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BE396" w14:textId="58D1F451" w:rsidR="00D975B0" w:rsidRDefault="00D975B0" w:rsidP="00D975B0">
      <w:pPr>
        <w:spacing w:afterLines="50" w:after="156"/>
        <w:rPr>
          <w:rFonts w:ascii="Times New Roman" w:eastAsia="方正小标宋简体" w:hAnsi="Times New Roman" w:cs="Times New Roman" w:hint="eastAsia"/>
          <w:b/>
          <w:noProof/>
          <w:sz w:val="52"/>
          <w:szCs w:val="52"/>
        </w:rPr>
      </w:pPr>
      <w:bookmarkStart w:id="0" w:name="_Toc28381"/>
      <w:bookmarkStart w:id="1" w:name="_Toc20599"/>
      <w:r w:rsidRPr="00D975B0">
        <w:rPr>
          <w:rFonts w:ascii="Times New Roman" w:eastAsia="方正小标宋简体" w:hAnsi="Times New Roman" w:cs="Times New Roman"/>
          <w:b/>
          <w:noProof/>
          <w:sz w:val="52"/>
          <w:szCs w:val="52"/>
        </w:rPr>
        <w:drawing>
          <wp:inline distT="0" distB="0" distL="0" distR="0" wp14:anchorId="30831E91" wp14:editId="12D6E312">
            <wp:extent cx="5854011" cy="8325134"/>
            <wp:effectExtent l="0" t="0" r="0" b="0"/>
            <wp:docPr id="233265797" name="图片 2"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265797" name="图片 2" descr="图示&#10;&#10;AI 生成的内容可能不正确。"/>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71430" cy="8349906"/>
                    </a:xfrm>
                    <a:prstGeom prst="rect">
                      <a:avLst/>
                    </a:prstGeom>
                    <a:noFill/>
                    <a:ln>
                      <a:noFill/>
                    </a:ln>
                  </pic:spPr>
                </pic:pic>
              </a:graphicData>
            </a:graphic>
          </wp:inline>
        </w:drawing>
      </w:r>
    </w:p>
    <w:p w14:paraId="40C481BB" w14:textId="77777777" w:rsidR="00D975B0" w:rsidRDefault="00D975B0">
      <w:pPr>
        <w:spacing w:afterLines="50" w:after="156" w:line="560" w:lineRule="exact"/>
        <w:rPr>
          <w:rFonts w:ascii="Times New Roman" w:eastAsia="方正小标宋简体" w:hAnsi="Times New Roman" w:cs="Times New Roman"/>
          <w:b/>
          <w:sz w:val="52"/>
          <w:szCs w:val="52"/>
        </w:rPr>
      </w:pPr>
    </w:p>
    <w:p w14:paraId="1E59F3E8" w14:textId="0C7A0954" w:rsidR="00B4156D" w:rsidRDefault="00000000" w:rsidP="00D975B0">
      <w:pPr>
        <w:spacing w:afterLines="50" w:after="156" w:line="560" w:lineRule="exact"/>
        <w:jc w:val="center"/>
        <w:rPr>
          <w:rFonts w:ascii="Times New Roman" w:eastAsia="方正小标宋简体" w:hAnsi="Times New Roman" w:cs="Times New Roman"/>
          <w:b/>
          <w:sz w:val="52"/>
          <w:szCs w:val="52"/>
        </w:rPr>
      </w:pPr>
      <w:r>
        <w:rPr>
          <w:rFonts w:ascii="Times New Roman" w:eastAsia="方正小标宋简体" w:hAnsi="Times New Roman" w:cs="Times New Roman" w:hint="eastAsia"/>
          <w:b/>
          <w:sz w:val="52"/>
          <w:szCs w:val="52"/>
        </w:rPr>
        <w:t>学位授权点建设年度报告</w:t>
      </w:r>
      <w:bookmarkEnd w:id="0"/>
      <w:bookmarkEnd w:id="1"/>
    </w:p>
    <w:p w14:paraId="7E07F5D4" w14:textId="77777777" w:rsidR="00B4156D" w:rsidRDefault="00000000">
      <w:pPr>
        <w:spacing w:afterLines="50" w:after="156" w:line="560" w:lineRule="exact"/>
        <w:jc w:val="center"/>
        <w:rPr>
          <w:rFonts w:ascii="Times New Roman" w:eastAsia="楷体_GB2312" w:hAnsi="Times New Roman" w:cs="Times New Roman"/>
          <w:b/>
          <w:sz w:val="30"/>
          <w:szCs w:val="30"/>
        </w:rPr>
      </w:pPr>
      <w:bookmarkStart w:id="2" w:name="_Toc29436"/>
      <w:bookmarkStart w:id="3" w:name="_Toc694"/>
      <w:r>
        <w:rPr>
          <w:rFonts w:ascii="Times New Roman" w:eastAsia="楷体_GB2312" w:hAnsi="Times New Roman" w:cs="Times New Roman" w:hint="eastAsia"/>
          <w:b/>
          <w:sz w:val="30"/>
          <w:szCs w:val="30"/>
        </w:rPr>
        <w:t>（学术学位）</w:t>
      </w:r>
      <w:bookmarkEnd w:id="2"/>
      <w:bookmarkEnd w:id="3"/>
    </w:p>
    <w:p w14:paraId="54FBB418" w14:textId="77777777" w:rsidR="00B4156D" w:rsidRDefault="00B4156D">
      <w:pPr>
        <w:spacing w:afterLines="50" w:after="156" w:line="560" w:lineRule="exact"/>
        <w:rPr>
          <w:rFonts w:ascii="Times New Roman" w:eastAsia="方正小标宋简体" w:hAnsi="Times New Roman" w:cs="Times New Roman"/>
          <w:b/>
          <w:sz w:val="44"/>
          <w:szCs w:val="44"/>
        </w:rPr>
      </w:pPr>
    </w:p>
    <w:p w14:paraId="4350FD6C" w14:textId="77777777" w:rsidR="00B4156D" w:rsidRDefault="00B4156D">
      <w:pPr>
        <w:spacing w:afterLines="50" w:after="156" w:line="560" w:lineRule="exact"/>
        <w:jc w:val="center"/>
        <w:rPr>
          <w:rFonts w:ascii="Times New Roman" w:eastAsia="方正小标宋简体" w:hAnsi="Times New Roman" w:cs="Times New Roman"/>
          <w:b/>
          <w:sz w:val="44"/>
          <w:szCs w:val="44"/>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B4156D" w14:paraId="7D0C5447" w14:textId="77777777">
        <w:tc>
          <w:tcPr>
            <w:tcW w:w="2160" w:type="dxa"/>
            <w:vMerge w:val="restart"/>
            <w:vAlign w:val="center"/>
          </w:tcPr>
          <w:p w14:paraId="4DC951E8" w14:textId="77777777" w:rsidR="00B4156D" w:rsidRDefault="00000000">
            <w:pPr>
              <w:spacing w:line="200" w:lineRule="atLeast"/>
              <w:jc w:val="distribute"/>
              <w:rPr>
                <w:rFonts w:ascii="Times New Roman" w:eastAsia="楷体_GB2312" w:hAnsi="Times New Roman"/>
                <w:b/>
                <w:sz w:val="30"/>
                <w:szCs w:val="30"/>
              </w:rPr>
            </w:pPr>
            <w:r>
              <w:rPr>
                <w:rFonts w:ascii="Times New Roman" w:eastAsia="楷体_GB2312" w:hAnsi="Times New Roman"/>
                <w:b/>
                <w:sz w:val="30"/>
                <w:szCs w:val="30"/>
              </w:rPr>
              <w:t>学位授予单位</w:t>
            </w:r>
          </w:p>
        </w:tc>
        <w:tc>
          <w:tcPr>
            <w:tcW w:w="2880" w:type="dxa"/>
            <w:tcBorders>
              <w:bottom w:val="single" w:sz="4" w:space="0" w:color="auto"/>
            </w:tcBorders>
            <w:vAlign w:val="center"/>
          </w:tcPr>
          <w:p w14:paraId="633B948C" w14:textId="77777777" w:rsidR="00B4156D" w:rsidRDefault="00000000">
            <w:pPr>
              <w:rPr>
                <w:rFonts w:ascii="Times New Roman" w:eastAsia="楷体_GB2312" w:hAnsi="Times New Roman"/>
                <w:b/>
                <w:sz w:val="30"/>
                <w:szCs w:val="30"/>
              </w:rPr>
            </w:pPr>
            <w:r>
              <w:rPr>
                <w:rFonts w:ascii="Times New Roman" w:eastAsia="楷体_GB2312" w:hAnsi="Times New Roman"/>
                <w:b/>
                <w:sz w:val="30"/>
                <w:szCs w:val="30"/>
              </w:rPr>
              <w:t>名称：</w:t>
            </w:r>
            <w:r>
              <w:rPr>
                <w:rFonts w:ascii="Times New Roman" w:eastAsia="楷体_GB2312" w:hAnsi="Times New Roman" w:hint="eastAsia"/>
                <w:b/>
                <w:sz w:val="30"/>
                <w:szCs w:val="30"/>
              </w:rPr>
              <w:t>浙江师范大学</w:t>
            </w:r>
          </w:p>
        </w:tc>
      </w:tr>
      <w:tr w:rsidR="00B4156D" w14:paraId="06FCA2F2" w14:textId="77777777">
        <w:tc>
          <w:tcPr>
            <w:tcW w:w="2160" w:type="dxa"/>
            <w:vMerge/>
          </w:tcPr>
          <w:p w14:paraId="60DDB130" w14:textId="77777777" w:rsidR="00B4156D" w:rsidRDefault="00B4156D">
            <w:pPr>
              <w:jc w:val="center"/>
              <w:rPr>
                <w:rFonts w:ascii="Times New Roman" w:eastAsia="楷体_GB2312" w:hAnsi="Times New Roman"/>
                <w:b/>
                <w:sz w:val="30"/>
                <w:szCs w:val="30"/>
              </w:rPr>
            </w:pPr>
          </w:p>
        </w:tc>
        <w:tc>
          <w:tcPr>
            <w:tcW w:w="2880" w:type="dxa"/>
            <w:tcBorders>
              <w:top w:val="single" w:sz="4" w:space="0" w:color="auto"/>
            </w:tcBorders>
            <w:vAlign w:val="center"/>
          </w:tcPr>
          <w:p w14:paraId="7328A636" w14:textId="77777777" w:rsidR="00B4156D" w:rsidRDefault="00000000">
            <w:pPr>
              <w:rPr>
                <w:rFonts w:ascii="Times New Roman" w:eastAsia="楷体_GB2312" w:hAnsi="Times New Roman"/>
                <w:b/>
                <w:sz w:val="30"/>
                <w:szCs w:val="30"/>
              </w:rPr>
            </w:pPr>
            <w:r>
              <w:rPr>
                <w:rFonts w:ascii="Times New Roman" w:eastAsia="楷体_GB2312" w:hAnsi="Times New Roman"/>
                <w:b/>
                <w:sz w:val="30"/>
                <w:szCs w:val="30"/>
              </w:rPr>
              <w:t>代码：</w:t>
            </w:r>
            <w:r>
              <w:rPr>
                <w:rFonts w:ascii="Times New Roman" w:eastAsia="Times New Roman"/>
                <w:b/>
                <w:sz w:val="28"/>
              </w:rPr>
              <w:t>10345</w:t>
            </w:r>
          </w:p>
        </w:tc>
      </w:tr>
    </w:tbl>
    <w:p w14:paraId="6CAE0268" w14:textId="77777777" w:rsidR="00B4156D" w:rsidRDefault="00B4156D">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B4156D" w14:paraId="1307A932" w14:textId="77777777">
        <w:tc>
          <w:tcPr>
            <w:tcW w:w="2160" w:type="dxa"/>
            <w:vMerge w:val="restart"/>
            <w:vAlign w:val="center"/>
          </w:tcPr>
          <w:p w14:paraId="26A4A778" w14:textId="77777777" w:rsidR="00B4156D" w:rsidRDefault="00000000">
            <w:pPr>
              <w:jc w:val="distribute"/>
              <w:rPr>
                <w:rFonts w:ascii="Times New Roman" w:eastAsia="楷体_GB2312" w:hAnsi="Times New Roman"/>
                <w:b/>
                <w:sz w:val="30"/>
                <w:szCs w:val="30"/>
              </w:rPr>
            </w:pPr>
            <w:r>
              <w:rPr>
                <w:rFonts w:ascii="Times New Roman" w:eastAsia="楷体_GB2312" w:hAnsi="Times New Roman" w:hint="eastAsia"/>
                <w:b/>
                <w:sz w:val="30"/>
                <w:szCs w:val="30"/>
              </w:rPr>
              <w:t>一级学科</w:t>
            </w:r>
          </w:p>
        </w:tc>
        <w:tc>
          <w:tcPr>
            <w:tcW w:w="2880" w:type="dxa"/>
            <w:tcBorders>
              <w:bottom w:val="single" w:sz="4" w:space="0" w:color="auto"/>
            </w:tcBorders>
            <w:vAlign w:val="center"/>
          </w:tcPr>
          <w:p w14:paraId="6460E672" w14:textId="77777777" w:rsidR="00B4156D" w:rsidRDefault="00000000">
            <w:pPr>
              <w:rPr>
                <w:rFonts w:ascii="Times New Roman" w:eastAsia="楷体_GB2312" w:hAnsi="Times New Roman"/>
                <w:b/>
                <w:sz w:val="30"/>
                <w:szCs w:val="30"/>
              </w:rPr>
            </w:pPr>
            <w:r>
              <w:rPr>
                <w:rFonts w:ascii="Times New Roman" w:eastAsia="楷体_GB2312" w:hAnsi="Times New Roman"/>
                <w:b/>
                <w:sz w:val="30"/>
                <w:szCs w:val="30"/>
              </w:rPr>
              <w:t>名称：</w:t>
            </w:r>
            <w:r>
              <w:rPr>
                <w:rFonts w:ascii="Times New Roman" w:eastAsia="楷体_GB2312" w:hAnsi="Times New Roman" w:hint="eastAsia"/>
                <w:b/>
                <w:sz w:val="30"/>
                <w:szCs w:val="30"/>
              </w:rPr>
              <w:t>中国语言文学</w:t>
            </w:r>
          </w:p>
        </w:tc>
      </w:tr>
      <w:tr w:rsidR="00B4156D" w14:paraId="47C49093" w14:textId="77777777">
        <w:tc>
          <w:tcPr>
            <w:tcW w:w="2160" w:type="dxa"/>
            <w:vMerge/>
          </w:tcPr>
          <w:p w14:paraId="413A1DC6" w14:textId="77777777" w:rsidR="00B4156D" w:rsidRDefault="00B4156D">
            <w:pPr>
              <w:jc w:val="center"/>
              <w:rPr>
                <w:rFonts w:ascii="Times New Roman" w:eastAsia="楷体_GB2312" w:hAnsi="Times New Roman"/>
                <w:b/>
                <w:sz w:val="30"/>
                <w:szCs w:val="30"/>
              </w:rPr>
            </w:pPr>
          </w:p>
        </w:tc>
        <w:tc>
          <w:tcPr>
            <w:tcW w:w="2880" w:type="dxa"/>
            <w:tcBorders>
              <w:top w:val="single" w:sz="4" w:space="0" w:color="auto"/>
            </w:tcBorders>
            <w:vAlign w:val="center"/>
          </w:tcPr>
          <w:p w14:paraId="73FE6590" w14:textId="77777777" w:rsidR="00B4156D" w:rsidRDefault="00000000">
            <w:pPr>
              <w:rPr>
                <w:rFonts w:ascii="Times New Roman" w:eastAsia="楷体_GB2312" w:hAnsi="Times New Roman"/>
                <w:b/>
                <w:sz w:val="30"/>
                <w:szCs w:val="30"/>
              </w:rPr>
            </w:pPr>
            <w:r>
              <w:rPr>
                <w:rFonts w:ascii="Times New Roman" w:eastAsia="楷体_GB2312" w:hAnsi="Times New Roman"/>
                <w:b/>
                <w:sz w:val="30"/>
                <w:szCs w:val="30"/>
              </w:rPr>
              <w:t>代码：</w:t>
            </w:r>
            <w:r>
              <w:rPr>
                <w:rFonts w:ascii="Times New Roman" w:eastAsia="楷体_GB2312" w:hAnsi="Times New Roman" w:hint="eastAsia"/>
                <w:b/>
                <w:sz w:val="30"/>
                <w:szCs w:val="30"/>
              </w:rPr>
              <w:t>0</w:t>
            </w:r>
            <w:r>
              <w:rPr>
                <w:rFonts w:ascii="Times New Roman" w:eastAsia="楷体_GB2312" w:hAnsi="Times New Roman"/>
                <w:b/>
                <w:sz w:val="30"/>
                <w:szCs w:val="30"/>
              </w:rPr>
              <w:t>501</w:t>
            </w:r>
          </w:p>
        </w:tc>
      </w:tr>
    </w:tbl>
    <w:p w14:paraId="4AD50BD3" w14:textId="77777777" w:rsidR="00B4156D" w:rsidRDefault="00B4156D">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B4156D" w14:paraId="15BE94AD" w14:textId="77777777">
        <w:tc>
          <w:tcPr>
            <w:tcW w:w="2160" w:type="dxa"/>
            <w:vMerge w:val="restart"/>
            <w:vAlign w:val="center"/>
          </w:tcPr>
          <w:p w14:paraId="3AACB23A" w14:textId="77777777" w:rsidR="00B4156D" w:rsidRDefault="00000000">
            <w:pPr>
              <w:jc w:val="distribute"/>
              <w:rPr>
                <w:rFonts w:ascii="Times New Roman" w:eastAsia="楷体_GB2312" w:hAnsi="Times New Roman"/>
                <w:b/>
                <w:sz w:val="30"/>
                <w:szCs w:val="30"/>
              </w:rPr>
            </w:pPr>
            <w:r>
              <w:rPr>
                <w:rFonts w:ascii="Times New Roman" w:eastAsia="楷体_GB2312" w:hAnsi="Times New Roman"/>
                <w:b/>
                <w:sz w:val="30"/>
                <w:szCs w:val="30"/>
              </w:rPr>
              <w:t>授权级别</w:t>
            </w:r>
          </w:p>
        </w:tc>
        <w:tc>
          <w:tcPr>
            <w:tcW w:w="2880" w:type="dxa"/>
            <w:tcBorders>
              <w:bottom w:val="single" w:sz="4" w:space="0" w:color="auto"/>
            </w:tcBorders>
            <w:vAlign w:val="center"/>
          </w:tcPr>
          <w:p w14:paraId="12035E01" w14:textId="77777777" w:rsidR="00B4156D" w:rsidRDefault="00000000">
            <w:pPr>
              <w:rPr>
                <w:rFonts w:ascii="Times New Roman" w:eastAsia="楷体_GB2312" w:hAnsi="Times New Roman"/>
                <w:b/>
                <w:sz w:val="30"/>
                <w:szCs w:val="30"/>
              </w:rPr>
            </w:pPr>
            <w:r>
              <w:rPr>
                <w:rFonts w:asciiTheme="minorEastAsia" w:hAnsiTheme="minorEastAsia"/>
                <w:b/>
                <w:sz w:val="30"/>
                <w:szCs w:val="30"/>
              </w:rPr>
              <w:sym w:font="Wingdings 2" w:char="F052"/>
            </w:r>
            <w:r>
              <w:rPr>
                <w:rFonts w:ascii="Times New Roman" w:eastAsia="楷体_GB2312" w:hAnsi="Times New Roman"/>
                <w:b/>
                <w:sz w:val="30"/>
                <w:szCs w:val="30"/>
              </w:rPr>
              <w:t>博士</w:t>
            </w:r>
          </w:p>
        </w:tc>
      </w:tr>
      <w:tr w:rsidR="00B4156D" w14:paraId="1B8D16A3" w14:textId="77777777">
        <w:tc>
          <w:tcPr>
            <w:tcW w:w="2160" w:type="dxa"/>
            <w:vMerge/>
          </w:tcPr>
          <w:p w14:paraId="46F7EBEA" w14:textId="77777777" w:rsidR="00B4156D" w:rsidRDefault="00B4156D">
            <w:pPr>
              <w:jc w:val="center"/>
              <w:rPr>
                <w:rFonts w:ascii="Times New Roman" w:eastAsia="楷体_GB2312" w:hAnsi="Times New Roman"/>
                <w:b/>
                <w:sz w:val="30"/>
                <w:szCs w:val="30"/>
              </w:rPr>
            </w:pPr>
          </w:p>
        </w:tc>
        <w:tc>
          <w:tcPr>
            <w:tcW w:w="2880" w:type="dxa"/>
            <w:tcBorders>
              <w:top w:val="single" w:sz="4" w:space="0" w:color="auto"/>
            </w:tcBorders>
            <w:vAlign w:val="center"/>
          </w:tcPr>
          <w:p w14:paraId="676C6861" w14:textId="77777777" w:rsidR="00B4156D" w:rsidRDefault="00000000">
            <w:pPr>
              <w:rPr>
                <w:rFonts w:ascii="Times New Roman" w:eastAsia="楷体_GB2312" w:hAnsi="Times New Roman"/>
                <w:b/>
                <w:sz w:val="30"/>
                <w:szCs w:val="30"/>
              </w:rPr>
            </w:pPr>
            <w:r>
              <w:rPr>
                <w:rFonts w:asciiTheme="minorEastAsia" w:hAnsiTheme="minorEastAsia"/>
                <w:b/>
                <w:sz w:val="30"/>
                <w:szCs w:val="30"/>
              </w:rPr>
              <w:t>□</w:t>
            </w:r>
            <w:r>
              <w:rPr>
                <w:rFonts w:ascii="Times New Roman" w:eastAsia="楷体_GB2312" w:hAnsi="Times New Roman"/>
                <w:b/>
                <w:sz w:val="30"/>
                <w:szCs w:val="30"/>
              </w:rPr>
              <w:t>硕士</w:t>
            </w:r>
          </w:p>
        </w:tc>
      </w:tr>
    </w:tbl>
    <w:p w14:paraId="5E822039" w14:textId="77777777" w:rsidR="00B4156D" w:rsidRDefault="00B4156D">
      <w:pPr>
        <w:rPr>
          <w:rFonts w:ascii="Times New Roman" w:eastAsia="楷体_GB2312" w:hAnsi="Times New Roman" w:cs="Times New Roman"/>
          <w:b/>
          <w:sz w:val="30"/>
          <w:szCs w:val="30"/>
        </w:rPr>
      </w:pPr>
    </w:p>
    <w:p w14:paraId="13ADE10D" w14:textId="77777777" w:rsidR="00B4156D" w:rsidRDefault="00B4156D">
      <w:pPr>
        <w:jc w:val="center"/>
        <w:rPr>
          <w:rFonts w:ascii="Times New Roman" w:eastAsia="楷体_GB2312" w:hAnsi="Times New Roman" w:cs="Times New Roman"/>
          <w:b/>
          <w:sz w:val="30"/>
          <w:szCs w:val="30"/>
        </w:rPr>
      </w:pPr>
    </w:p>
    <w:p w14:paraId="5F7CEDE8" w14:textId="77777777" w:rsidR="00B4156D" w:rsidRDefault="00B4156D">
      <w:pPr>
        <w:jc w:val="center"/>
        <w:rPr>
          <w:rFonts w:ascii="Times New Roman" w:eastAsia="楷体_GB2312" w:hAnsi="Times New Roman" w:cs="Times New Roman"/>
          <w:b/>
          <w:sz w:val="30"/>
          <w:szCs w:val="30"/>
        </w:rPr>
      </w:pPr>
    </w:p>
    <w:p w14:paraId="7EC18223" w14:textId="77777777" w:rsidR="00B4156D" w:rsidRDefault="00B4156D">
      <w:pPr>
        <w:jc w:val="center"/>
        <w:rPr>
          <w:rFonts w:ascii="Times New Roman" w:eastAsia="楷体_GB2312" w:hAnsi="Times New Roman" w:cs="Times New Roman"/>
          <w:b/>
          <w:sz w:val="30"/>
          <w:szCs w:val="30"/>
        </w:rPr>
      </w:pPr>
    </w:p>
    <w:p w14:paraId="7FE3A60A" w14:textId="77777777" w:rsidR="00B4156D" w:rsidRDefault="00000000">
      <w:pPr>
        <w:jc w:val="center"/>
        <w:rPr>
          <w:rFonts w:ascii="Times New Roman" w:eastAsia="楷体_GB2312" w:hAnsi="Times New Roman" w:cs="Times New Roman"/>
          <w:b/>
          <w:sz w:val="30"/>
          <w:szCs w:val="30"/>
        </w:rPr>
      </w:pPr>
      <w:r>
        <w:rPr>
          <w:rFonts w:ascii="Times New Roman" w:eastAsia="楷体_GB2312" w:hAnsi="Times New Roman" w:cs="Times New Roman" w:hint="eastAsia"/>
          <w:b/>
          <w:sz w:val="30"/>
          <w:szCs w:val="30"/>
        </w:rPr>
        <w:t>2</w:t>
      </w:r>
      <w:r>
        <w:rPr>
          <w:rFonts w:ascii="Times New Roman" w:eastAsia="楷体_GB2312" w:hAnsi="Times New Roman" w:cs="Times New Roman"/>
          <w:b/>
          <w:sz w:val="30"/>
          <w:szCs w:val="30"/>
        </w:rPr>
        <w:t>02</w:t>
      </w:r>
      <w:r>
        <w:rPr>
          <w:rFonts w:ascii="Times New Roman" w:eastAsia="楷体_GB2312" w:hAnsi="Times New Roman" w:cs="Times New Roman" w:hint="eastAsia"/>
          <w:b/>
          <w:sz w:val="30"/>
          <w:szCs w:val="30"/>
        </w:rPr>
        <w:t>4</w:t>
      </w:r>
      <w:r>
        <w:rPr>
          <w:rFonts w:ascii="Times New Roman" w:eastAsia="楷体_GB2312" w:hAnsi="Times New Roman" w:cs="Times New Roman"/>
          <w:b/>
          <w:sz w:val="30"/>
          <w:szCs w:val="30"/>
        </w:rPr>
        <w:t>年</w:t>
      </w:r>
      <w:r>
        <w:rPr>
          <w:rFonts w:ascii="Times New Roman" w:eastAsia="楷体_GB2312" w:hAnsi="Times New Roman" w:cs="Times New Roman" w:hint="eastAsia"/>
          <w:b/>
          <w:sz w:val="30"/>
          <w:szCs w:val="30"/>
        </w:rPr>
        <w:t>03</w:t>
      </w:r>
      <w:r>
        <w:rPr>
          <w:rFonts w:ascii="Times New Roman" w:eastAsia="楷体_GB2312" w:hAnsi="Times New Roman" w:cs="Times New Roman"/>
          <w:b/>
          <w:sz w:val="30"/>
          <w:szCs w:val="30"/>
        </w:rPr>
        <w:t>月</w:t>
      </w:r>
      <w:r>
        <w:rPr>
          <w:rFonts w:ascii="Times New Roman" w:eastAsia="楷体_GB2312" w:hAnsi="Times New Roman" w:cs="Times New Roman" w:hint="eastAsia"/>
          <w:b/>
          <w:sz w:val="30"/>
          <w:szCs w:val="30"/>
        </w:rPr>
        <w:t>15</w:t>
      </w:r>
      <w:r>
        <w:rPr>
          <w:rFonts w:ascii="Times New Roman" w:eastAsia="楷体_GB2312" w:hAnsi="Times New Roman" w:cs="Times New Roman"/>
          <w:b/>
          <w:sz w:val="30"/>
          <w:szCs w:val="30"/>
        </w:rPr>
        <w:t>日</w:t>
      </w:r>
    </w:p>
    <w:p w14:paraId="54E82736" w14:textId="77777777" w:rsidR="00B4156D" w:rsidRDefault="00B4156D">
      <w:pPr>
        <w:spacing w:afterLines="50" w:after="156" w:line="400" w:lineRule="exact"/>
        <w:jc w:val="center"/>
        <w:rPr>
          <w:rFonts w:ascii="Times New Roman" w:eastAsia="楷体_GB2312" w:hAnsi="Times New Roman" w:cs="Times New Roman"/>
          <w:b/>
          <w:szCs w:val="32"/>
        </w:rPr>
        <w:sectPr w:rsidR="00B4156D">
          <w:footerReference w:type="default" r:id="rId7"/>
          <w:pgSz w:w="11906" w:h="16838"/>
          <w:pgMar w:top="1440" w:right="1800" w:bottom="1440" w:left="1800" w:header="851" w:footer="992" w:gutter="0"/>
          <w:cols w:space="425"/>
          <w:docGrid w:type="lines" w:linePitch="312"/>
        </w:sectPr>
      </w:pPr>
    </w:p>
    <w:p w14:paraId="367C22AD" w14:textId="77777777" w:rsidR="00B4156D" w:rsidRDefault="00B4156D">
      <w:pPr>
        <w:tabs>
          <w:tab w:val="left" w:pos="922"/>
        </w:tabs>
        <w:spacing w:before="207"/>
        <w:ind w:left="202"/>
        <w:jc w:val="center"/>
        <w:rPr>
          <w:b/>
          <w:sz w:val="36"/>
        </w:rPr>
      </w:pPr>
    </w:p>
    <w:p w14:paraId="69A99E98" w14:textId="77777777" w:rsidR="00B4156D" w:rsidRDefault="00000000">
      <w:pPr>
        <w:tabs>
          <w:tab w:val="left" w:pos="922"/>
        </w:tabs>
        <w:spacing w:before="207"/>
        <w:ind w:left="202"/>
        <w:jc w:val="center"/>
        <w:rPr>
          <w:b/>
          <w:sz w:val="36"/>
        </w:rPr>
      </w:pPr>
      <w:r>
        <w:rPr>
          <w:b/>
          <w:sz w:val="36"/>
        </w:rPr>
        <w:t>说</w:t>
      </w:r>
      <w:r>
        <w:rPr>
          <w:b/>
          <w:sz w:val="36"/>
        </w:rPr>
        <w:tab/>
      </w:r>
      <w:r>
        <w:rPr>
          <w:b/>
          <w:sz w:val="36"/>
        </w:rPr>
        <w:t>明</w:t>
      </w:r>
    </w:p>
    <w:p w14:paraId="3E88AE54" w14:textId="77777777" w:rsidR="00B4156D" w:rsidRDefault="00B4156D">
      <w:pPr>
        <w:spacing w:before="3"/>
        <w:rPr>
          <w:b/>
          <w:sz w:val="41"/>
        </w:rPr>
      </w:pPr>
    </w:p>
    <w:p w14:paraId="75205B67" w14:textId="77777777" w:rsidR="00B4156D" w:rsidRDefault="00000000">
      <w:pPr>
        <w:spacing w:line="321" w:lineRule="auto"/>
        <w:ind w:left="448" w:right="377" w:firstLine="559"/>
        <w:rPr>
          <w:sz w:val="28"/>
        </w:rPr>
      </w:pPr>
      <w:r>
        <w:rPr>
          <w:rFonts w:hint="eastAsia"/>
          <w:spacing w:val="-7"/>
          <w:sz w:val="28"/>
        </w:rPr>
        <w:t>一</w:t>
      </w:r>
      <w:r>
        <w:rPr>
          <w:spacing w:val="-7"/>
          <w:sz w:val="28"/>
        </w:rPr>
        <w:t>、一级学科名称及其代码</w:t>
      </w:r>
      <w:r>
        <w:rPr>
          <w:spacing w:val="-11"/>
          <w:sz w:val="28"/>
        </w:rPr>
        <w:t>按照国务院学位委员会、教育部</w:t>
      </w:r>
      <w:r>
        <w:rPr>
          <w:rFonts w:ascii="Times New Roman" w:eastAsia="Times New Roman"/>
          <w:spacing w:val="-3"/>
          <w:sz w:val="28"/>
        </w:rPr>
        <w:t xml:space="preserve">2011 </w:t>
      </w:r>
      <w:r>
        <w:rPr>
          <w:sz w:val="28"/>
        </w:rPr>
        <w:t>年颁布、</w:t>
      </w:r>
      <w:r>
        <w:rPr>
          <w:rFonts w:ascii="Times New Roman" w:eastAsia="Times New Roman"/>
          <w:sz w:val="28"/>
        </w:rPr>
        <w:t xml:space="preserve">2018 </w:t>
      </w:r>
      <w:r>
        <w:rPr>
          <w:sz w:val="28"/>
        </w:rPr>
        <w:t>年更新的《学位授予和人</w:t>
      </w:r>
      <w:r>
        <w:rPr>
          <w:spacing w:val="-3"/>
          <w:sz w:val="28"/>
        </w:rPr>
        <w:t>才培养学科目录》填写。</w:t>
      </w:r>
    </w:p>
    <w:p w14:paraId="1C879C82" w14:textId="77777777" w:rsidR="00B4156D" w:rsidRDefault="00000000">
      <w:pPr>
        <w:spacing w:line="321" w:lineRule="auto"/>
        <w:ind w:left="448" w:right="380" w:firstLine="559"/>
        <w:rPr>
          <w:sz w:val="28"/>
        </w:rPr>
      </w:pPr>
      <w:r>
        <w:rPr>
          <w:rFonts w:hint="eastAsia"/>
          <w:spacing w:val="-6"/>
          <w:sz w:val="28"/>
        </w:rPr>
        <w:t>二</w:t>
      </w:r>
      <w:r>
        <w:rPr>
          <w:spacing w:val="-6"/>
          <w:sz w:val="28"/>
        </w:rPr>
        <w:t>、</w:t>
      </w:r>
      <w:r>
        <w:rPr>
          <w:rFonts w:hint="eastAsia"/>
          <w:spacing w:val="-6"/>
          <w:sz w:val="28"/>
        </w:rPr>
        <w:t>本报告为一级学科学位授权点建设年度报告，跨学院的一级学科由牵头学院负责撰写，相关学院应主动向牵头学院提供数据和支撑材料等。</w:t>
      </w:r>
    </w:p>
    <w:p w14:paraId="6E24280E" w14:textId="77777777" w:rsidR="00B4156D" w:rsidRDefault="00000000">
      <w:pPr>
        <w:spacing w:line="321" w:lineRule="auto"/>
        <w:ind w:left="448" w:right="380" w:firstLine="559"/>
        <w:rPr>
          <w:spacing w:val="-6"/>
          <w:sz w:val="28"/>
        </w:rPr>
      </w:pPr>
      <w:r>
        <w:rPr>
          <w:rFonts w:hint="eastAsia"/>
          <w:spacing w:val="-6"/>
          <w:sz w:val="28"/>
        </w:rPr>
        <w:t>三</w:t>
      </w:r>
      <w:r>
        <w:rPr>
          <w:spacing w:val="-6"/>
          <w:sz w:val="28"/>
        </w:rPr>
        <w:t>、</w:t>
      </w:r>
      <w:r>
        <w:rPr>
          <w:sz w:val="28"/>
        </w:rPr>
        <w:t>除另有说明外</w:t>
      </w:r>
      <w:r>
        <w:rPr>
          <w:rFonts w:hint="eastAsia"/>
          <w:sz w:val="28"/>
        </w:rPr>
        <w:t>，本报告涉及的数据为本</w:t>
      </w:r>
      <w:r>
        <w:rPr>
          <w:rFonts w:hint="eastAsia"/>
          <w:spacing w:val="-6"/>
          <w:sz w:val="28"/>
        </w:rPr>
        <w:t>学位授权点上一年度的数据。</w:t>
      </w:r>
    </w:p>
    <w:p w14:paraId="781D235B" w14:textId="77777777" w:rsidR="00B4156D" w:rsidRDefault="00000000">
      <w:pPr>
        <w:spacing w:line="321" w:lineRule="auto"/>
        <w:ind w:left="448" w:right="380" w:firstLine="559"/>
        <w:rPr>
          <w:spacing w:val="-6"/>
          <w:sz w:val="28"/>
        </w:rPr>
      </w:pPr>
      <w:r>
        <w:rPr>
          <w:rFonts w:hint="eastAsia"/>
          <w:sz w:val="28"/>
        </w:rPr>
        <w:t>四</w:t>
      </w:r>
      <w:r>
        <w:rPr>
          <w:sz w:val="28"/>
        </w:rPr>
        <w:t>、</w:t>
      </w:r>
      <w:r>
        <w:rPr>
          <w:rFonts w:hint="eastAsia"/>
          <w:sz w:val="28"/>
        </w:rPr>
        <w:t>本报告涉及的师资队伍应确属本</w:t>
      </w:r>
      <w:r>
        <w:rPr>
          <w:rFonts w:hint="eastAsia"/>
          <w:spacing w:val="-6"/>
          <w:sz w:val="28"/>
        </w:rPr>
        <w:t>学位授权点的专任教师，不得整合其他学位授权点的专任教师。</w:t>
      </w:r>
    </w:p>
    <w:p w14:paraId="44855BE8" w14:textId="77777777" w:rsidR="00B4156D" w:rsidRDefault="00000000">
      <w:pPr>
        <w:spacing w:line="321" w:lineRule="auto"/>
        <w:ind w:left="448" w:right="330" w:firstLine="559"/>
        <w:rPr>
          <w:sz w:val="28"/>
        </w:rPr>
      </w:pPr>
      <w:r>
        <w:rPr>
          <w:rFonts w:hint="eastAsia"/>
          <w:sz w:val="28"/>
        </w:rPr>
        <w:t>五</w:t>
      </w:r>
      <w:r>
        <w:rPr>
          <w:sz w:val="28"/>
        </w:rPr>
        <w:t>、本</w:t>
      </w:r>
      <w:r>
        <w:rPr>
          <w:rFonts w:hint="eastAsia"/>
          <w:sz w:val="28"/>
        </w:rPr>
        <w:t>报告</w:t>
      </w:r>
      <w:r>
        <w:rPr>
          <w:sz w:val="28"/>
        </w:rPr>
        <w:t>不能</w:t>
      </w:r>
      <w:r>
        <w:rPr>
          <w:rFonts w:hint="eastAsia"/>
          <w:sz w:val="28"/>
        </w:rPr>
        <w:t>涉及</w:t>
      </w:r>
      <w:r>
        <w:rPr>
          <w:sz w:val="28"/>
        </w:rPr>
        <w:t>任何涉密内容。涉密信息请按国家有关保密规定进行脱密，处理至可以公开后方可填写。</w:t>
      </w:r>
      <w:r>
        <w:rPr>
          <w:rFonts w:hint="eastAsia"/>
          <w:sz w:val="28"/>
        </w:rPr>
        <w:t>本报告将在学院官网上公布。</w:t>
      </w:r>
    </w:p>
    <w:p w14:paraId="625FC05E" w14:textId="77777777" w:rsidR="00B4156D" w:rsidRDefault="00000000">
      <w:pPr>
        <w:spacing w:line="321" w:lineRule="auto"/>
        <w:ind w:left="448" w:right="330" w:firstLine="559"/>
        <w:rPr>
          <w:sz w:val="28"/>
        </w:rPr>
      </w:pPr>
      <w:r>
        <w:rPr>
          <w:rFonts w:hint="eastAsia"/>
          <w:sz w:val="28"/>
        </w:rPr>
        <w:t>六</w:t>
      </w:r>
      <w:r>
        <w:rPr>
          <w:sz w:val="28"/>
        </w:rPr>
        <w:t>、</w:t>
      </w:r>
      <w:r>
        <w:rPr>
          <w:rFonts w:hint="eastAsia"/>
          <w:sz w:val="28"/>
        </w:rPr>
        <w:t>本报告</w:t>
      </w:r>
      <w:r>
        <w:rPr>
          <w:sz w:val="28"/>
        </w:rPr>
        <w:t>将</w:t>
      </w:r>
      <w:r>
        <w:rPr>
          <w:rFonts w:hint="eastAsia"/>
          <w:sz w:val="28"/>
        </w:rPr>
        <w:t>作为</w:t>
      </w:r>
      <w:r>
        <w:rPr>
          <w:sz w:val="28"/>
        </w:rPr>
        <w:t>学位授权点</w:t>
      </w:r>
      <w:r>
        <w:rPr>
          <w:rFonts w:hint="eastAsia"/>
          <w:sz w:val="28"/>
        </w:rPr>
        <w:t>周期性合格</w:t>
      </w:r>
      <w:r>
        <w:rPr>
          <w:sz w:val="28"/>
        </w:rPr>
        <w:t>评估的</w:t>
      </w:r>
      <w:r>
        <w:rPr>
          <w:rFonts w:hint="eastAsia"/>
          <w:sz w:val="28"/>
        </w:rPr>
        <w:t>重要</w:t>
      </w:r>
      <w:r>
        <w:rPr>
          <w:sz w:val="28"/>
        </w:rPr>
        <w:t>参考材料之一。</w:t>
      </w:r>
    </w:p>
    <w:p w14:paraId="7C982CE0" w14:textId="77777777" w:rsidR="00B4156D" w:rsidRDefault="00B4156D">
      <w:pPr>
        <w:spacing w:line="321" w:lineRule="auto"/>
        <w:rPr>
          <w:sz w:val="28"/>
        </w:rPr>
        <w:sectPr w:rsidR="00B4156D">
          <w:pgSz w:w="11910" w:h="16840"/>
          <w:pgMar w:top="1440" w:right="783" w:bottom="1440" w:left="800" w:header="822" w:footer="992" w:gutter="0"/>
          <w:cols w:space="720"/>
        </w:sectPr>
      </w:pPr>
    </w:p>
    <w:p w14:paraId="7AA41D87" w14:textId="77777777" w:rsidR="00B4156D" w:rsidRDefault="00B4156D">
      <w:pPr>
        <w:pStyle w:val="TOC1"/>
        <w:tabs>
          <w:tab w:val="right" w:leader="dot" w:pos="8306"/>
        </w:tabs>
        <w:rPr>
          <w:rFonts w:ascii="黑体" w:hAnsi="黑体" w:cs="黑体" w:hint="eastAsia"/>
          <w:sz w:val="32"/>
          <w:szCs w:val="32"/>
        </w:rPr>
      </w:pPr>
    </w:p>
    <w:p w14:paraId="6DFA4E17" w14:textId="77777777" w:rsidR="00B4156D" w:rsidRDefault="00000000">
      <w:pPr>
        <w:pStyle w:val="TOC1"/>
        <w:tabs>
          <w:tab w:val="right" w:leader="dot" w:pos="8306"/>
        </w:tabs>
        <w:jc w:val="center"/>
        <w:rPr>
          <w:rFonts w:ascii="黑体" w:hAnsi="黑体" w:cs="黑体" w:hint="eastAsia"/>
          <w:sz w:val="32"/>
          <w:szCs w:val="32"/>
        </w:rPr>
      </w:pPr>
      <w:r>
        <w:rPr>
          <w:color w:val="000000" w:themeColor="text1"/>
          <w:sz w:val="32"/>
          <w:szCs w:val="32"/>
          <w:lang w:val="zh-CN"/>
        </w:rPr>
        <w:t>目</w:t>
      </w:r>
      <w:r>
        <w:rPr>
          <w:rFonts w:hint="eastAsia"/>
          <w:color w:val="000000" w:themeColor="text1"/>
          <w:sz w:val="32"/>
          <w:szCs w:val="32"/>
          <w:lang w:val="zh-CN"/>
        </w:rPr>
        <w:t xml:space="preserve"> </w:t>
      </w:r>
      <w:r>
        <w:rPr>
          <w:color w:val="000000" w:themeColor="text1"/>
          <w:sz w:val="32"/>
          <w:szCs w:val="32"/>
          <w:lang w:val="zh-CN"/>
        </w:rPr>
        <w:t xml:space="preserve"> </w:t>
      </w:r>
      <w:r>
        <w:rPr>
          <w:color w:val="000000" w:themeColor="text1"/>
          <w:sz w:val="32"/>
          <w:szCs w:val="32"/>
          <w:lang w:val="zh-CN"/>
        </w:rPr>
        <w:t>录</w:t>
      </w:r>
    </w:p>
    <w:p w14:paraId="792E641C" w14:textId="77777777" w:rsidR="00B4156D" w:rsidRDefault="00000000">
      <w:pPr>
        <w:pStyle w:val="TOC1"/>
        <w:tabs>
          <w:tab w:val="right" w:leader="dot" w:pos="8306"/>
        </w:tabs>
      </w:pPr>
      <w:r>
        <w:rPr>
          <w:rFonts w:ascii="黑体" w:hAnsi="黑体" w:cs="黑体" w:hint="eastAsia"/>
          <w:sz w:val="32"/>
          <w:szCs w:val="32"/>
        </w:rPr>
        <w:fldChar w:fldCharType="begin"/>
      </w:r>
      <w:r>
        <w:rPr>
          <w:rFonts w:ascii="黑体" w:hAnsi="黑体" w:cs="黑体" w:hint="eastAsia"/>
          <w:sz w:val="32"/>
          <w:szCs w:val="32"/>
        </w:rPr>
        <w:instrText xml:space="preserve">TOC \o "1-3" \f \h \u </w:instrText>
      </w:r>
      <w:r>
        <w:rPr>
          <w:rFonts w:ascii="黑体" w:hAnsi="黑体" w:cs="黑体" w:hint="eastAsia"/>
          <w:sz w:val="32"/>
          <w:szCs w:val="32"/>
        </w:rPr>
        <w:fldChar w:fldCharType="separate"/>
      </w:r>
      <w:hyperlink w:anchor="_Toc12819" w:history="1">
        <w:r>
          <w:rPr>
            <w:rFonts w:ascii="Times" w:hAnsi="Times" w:cs="黑体" w:hint="eastAsia"/>
            <w:szCs w:val="32"/>
          </w:rPr>
          <w:t>一、学位授权点基本情况</w:t>
        </w:r>
        <w:r>
          <w:tab/>
        </w:r>
        <w:r>
          <w:fldChar w:fldCharType="begin"/>
        </w:r>
        <w:r>
          <w:instrText xml:space="preserve"> PAGEREF _Toc12819 \h </w:instrText>
        </w:r>
        <w:r>
          <w:fldChar w:fldCharType="separate"/>
        </w:r>
        <w:r>
          <w:t>4</w:t>
        </w:r>
        <w:r>
          <w:fldChar w:fldCharType="end"/>
        </w:r>
      </w:hyperlink>
    </w:p>
    <w:p w14:paraId="796D8C9D" w14:textId="77777777" w:rsidR="00B4156D" w:rsidRDefault="00000000">
      <w:pPr>
        <w:pStyle w:val="TOC2"/>
        <w:tabs>
          <w:tab w:val="right" w:leader="dot" w:pos="8306"/>
        </w:tabs>
      </w:pPr>
      <w:hyperlink w:anchor="_Toc10806" w:history="1">
        <w:r>
          <w:rPr>
            <w:rFonts w:ascii="Times" w:hAnsi="Times" w:cs="仿宋" w:hint="eastAsia"/>
            <w:bCs/>
            <w:szCs w:val="28"/>
          </w:rPr>
          <w:t>（一）学位授权点的历史沿革</w:t>
        </w:r>
        <w:r>
          <w:rPr>
            <w:b w:val="0"/>
            <w:bCs/>
          </w:rPr>
          <w:tab/>
        </w:r>
        <w:r>
          <w:rPr>
            <w:b w:val="0"/>
            <w:bCs/>
          </w:rPr>
          <w:fldChar w:fldCharType="begin"/>
        </w:r>
        <w:r>
          <w:rPr>
            <w:b w:val="0"/>
            <w:bCs/>
          </w:rPr>
          <w:instrText xml:space="preserve"> PAGEREF _Toc10806 \h </w:instrText>
        </w:r>
        <w:r>
          <w:rPr>
            <w:b w:val="0"/>
            <w:bCs/>
          </w:rPr>
        </w:r>
        <w:r>
          <w:rPr>
            <w:b w:val="0"/>
            <w:bCs/>
          </w:rPr>
          <w:fldChar w:fldCharType="separate"/>
        </w:r>
        <w:r>
          <w:rPr>
            <w:b w:val="0"/>
            <w:bCs/>
          </w:rPr>
          <w:t>4</w:t>
        </w:r>
        <w:r>
          <w:rPr>
            <w:b w:val="0"/>
            <w:bCs/>
          </w:rPr>
          <w:fldChar w:fldCharType="end"/>
        </w:r>
      </w:hyperlink>
    </w:p>
    <w:p w14:paraId="637AF1A9" w14:textId="77777777" w:rsidR="00B4156D" w:rsidRDefault="00000000">
      <w:pPr>
        <w:pStyle w:val="TOC2"/>
        <w:tabs>
          <w:tab w:val="right" w:leader="dot" w:pos="8306"/>
        </w:tabs>
      </w:pPr>
      <w:hyperlink w:anchor="_Toc7203" w:history="1">
        <w:r>
          <w:rPr>
            <w:rFonts w:ascii="Times" w:hAnsi="Times" w:cs="仿宋" w:hint="eastAsia"/>
            <w:bCs/>
            <w:szCs w:val="28"/>
          </w:rPr>
          <w:t>（二）学科方向与特色</w:t>
        </w:r>
        <w:r>
          <w:rPr>
            <w:b w:val="0"/>
            <w:bCs/>
          </w:rPr>
          <w:tab/>
        </w:r>
        <w:r>
          <w:rPr>
            <w:b w:val="0"/>
            <w:bCs/>
          </w:rPr>
          <w:fldChar w:fldCharType="begin"/>
        </w:r>
        <w:r>
          <w:rPr>
            <w:b w:val="0"/>
            <w:bCs/>
          </w:rPr>
          <w:instrText xml:space="preserve"> PAGEREF _Toc7203 \h </w:instrText>
        </w:r>
        <w:r>
          <w:rPr>
            <w:b w:val="0"/>
            <w:bCs/>
          </w:rPr>
        </w:r>
        <w:r>
          <w:rPr>
            <w:b w:val="0"/>
            <w:bCs/>
          </w:rPr>
          <w:fldChar w:fldCharType="separate"/>
        </w:r>
        <w:r>
          <w:rPr>
            <w:b w:val="0"/>
            <w:bCs/>
          </w:rPr>
          <w:t>4</w:t>
        </w:r>
        <w:r>
          <w:rPr>
            <w:b w:val="0"/>
            <w:bCs/>
          </w:rPr>
          <w:fldChar w:fldCharType="end"/>
        </w:r>
      </w:hyperlink>
    </w:p>
    <w:p w14:paraId="06782255" w14:textId="77777777" w:rsidR="00B4156D" w:rsidRDefault="00000000">
      <w:pPr>
        <w:pStyle w:val="TOC2"/>
        <w:tabs>
          <w:tab w:val="right" w:leader="dot" w:pos="8306"/>
        </w:tabs>
      </w:pPr>
      <w:hyperlink w:anchor="_Toc27983" w:history="1">
        <w:r>
          <w:rPr>
            <w:rFonts w:ascii="Times" w:hAnsi="Times" w:cs="仿宋" w:hint="eastAsia"/>
            <w:bCs/>
            <w:szCs w:val="28"/>
          </w:rPr>
          <w:t>（三）师资队伍情况</w:t>
        </w:r>
        <w:r>
          <w:rPr>
            <w:b w:val="0"/>
            <w:bCs/>
          </w:rPr>
          <w:tab/>
        </w:r>
        <w:r>
          <w:rPr>
            <w:b w:val="0"/>
            <w:bCs/>
          </w:rPr>
          <w:fldChar w:fldCharType="begin"/>
        </w:r>
        <w:r>
          <w:rPr>
            <w:b w:val="0"/>
            <w:bCs/>
          </w:rPr>
          <w:instrText xml:space="preserve"> PAGEREF _Toc27983 \h </w:instrText>
        </w:r>
        <w:r>
          <w:rPr>
            <w:b w:val="0"/>
            <w:bCs/>
          </w:rPr>
        </w:r>
        <w:r>
          <w:rPr>
            <w:b w:val="0"/>
            <w:bCs/>
          </w:rPr>
          <w:fldChar w:fldCharType="separate"/>
        </w:r>
        <w:r>
          <w:rPr>
            <w:b w:val="0"/>
            <w:bCs/>
          </w:rPr>
          <w:t>8</w:t>
        </w:r>
        <w:r>
          <w:rPr>
            <w:b w:val="0"/>
            <w:bCs/>
          </w:rPr>
          <w:fldChar w:fldCharType="end"/>
        </w:r>
      </w:hyperlink>
    </w:p>
    <w:p w14:paraId="1BD7AE8F" w14:textId="77777777" w:rsidR="00B4156D" w:rsidRDefault="00000000">
      <w:pPr>
        <w:pStyle w:val="TOC2"/>
        <w:tabs>
          <w:tab w:val="right" w:leader="dot" w:pos="8306"/>
        </w:tabs>
      </w:pPr>
      <w:hyperlink w:anchor="_Toc8997" w:history="1">
        <w:r>
          <w:rPr>
            <w:rFonts w:ascii="Times" w:hAnsi="Times" w:cs="仿宋" w:hint="eastAsia"/>
            <w:bCs/>
            <w:szCs w:val="28"/>
          </w:rPr>
          <w:t>（四）科学研究情况</w:t>
        </w:r>
        <w:r>
          <w:rPr>
            <w:b w:val="0"/>
            <w:bCs/>
          </w:rPr>
          <w:tab/>
        </w:r>
        <w:r>
          <w:rPr>
            <w:b w:val="0"/>
            <w:bCs/>
          </w:rPr>
          <w:fldChar w:fldCharType="begin"/>
        </w:r>
        <w:r>
          <w:rPr>
            <w:b w:val="0"/>
            <w:bCs/>
          </w:rPr>
          <w:instrText xml:space="preserve"> PAGEREF _Toc8997 \h </w:instrText>
        </w:r>
        <w:r>
          <w:rPr>
            <w:b w:val="0"/>
            <w:bCs/>
          </w:rPr>
        </w:r>
        <w:r>
          <w:rPr>
            <w:b w:val="0"/>
            <w:bCs/>
          </w:rPr>
          <w:fldChar w:fldCharType="separate"/>
        </w:r>
        <w:r>
          <w:rPr>
            <w:b w:val="0"/>
            <w:bCs/>
          </w:rPr>
          <w:t>10</w:t>
        </w:r>
        <w:r>
          <w:rPr>
            <w:b w:val="0"/>
            <w:bCs/>
          </w:rPr>
          <w:fldChar w:fldCharType="end"/>
        </w:r>
      </w:hyperlink>
    </w:p>
    <w:p w14:paraId="2F55A045" w14:textId="77777777" w:rsidR="00B4156D" w:rsidRDefault="00000000">
      <w:pPr>
        <w:pStyle w:val="TOC2"/>
        <w:tabs>
          <w:tab w:val="right" w:leader="dot" w:pos="8306"/>
        </w:tabs>
      </w:pPr>
      <w:hyperlink w:anchor="_Toc27394" w:history="1">
        <w:r>
          <w:rPr>
            <w:rFonts w:ascii="Times" w:hAnsi="Times" w:cs="仿宋" w:hint="eastAsia"/>
            <w:bCs/>
            <w:szCs w:val="28"/>
          </w:rPr>
          <w:t>（五）教学科研支撑</w:t>
        </w:r>
        <w:r>
          <w:rPr>
            <w:b w:val="0"/>
            <w:bCs/>
          </w:rPr>
          <w:tab/>
        </w:r>
        <w:r>
          <w:rPr>
            <w:b w:val="0"/>
            <w:bCs/>
          </w:rPr>
          <w:fldChar w:fldCharType="begin"/>
        </w:r>
        <w:r>
          <w:rPr>
            <w:b w:val="0"/>
            <w:bCs/>
          </w:rPr>
          <w:instrText xml:space="preserve"> PAGEREF _Toc27394 \h </w:instrText>
        </w:r>
        <w:r>
          <w:rPr>
            <w:b w:val="0"/>
            <w:bCs/>
          </w:rPr>
        </w:r>
        <w:r>
          <w:rPr>
            <w:b w:val="0"/>
            <w:bCs/>
          </w:rPr>
          <w:fldChar w:fldCharType="separate"/>
        </w:r>
        <w:r>
          <w:rPr>
            <w:b w:val="0"/>
            <w:bCs/>
          </w:rPr>
          <w:t>11</w:t>
        </w:r>
        <w:r>
          <w:rPr>
            <w:b w:val="0"/>
            <w:bCs/>
          </w:rPr>
          <w:fldChar w:fldCharType="end"/>
        </w:r>
      </w:hyperlink>
    </w:p>
    <w:p w14:paraId="28D152B2" w14:textId="77777777" w:rsidR="00B4156D" w:rsidRDefault="00000000">
      <w:pPr>
        <w:pStyle w:val="TOC1"/>
        <w:tabs>
          <w:tab w:val="right" w:leader="dot" w:pos="8306"/>
        </w:tabs>
      </w:pPr>
      <w:hyperlink w:anchor="_Toc26364" w:history="1">
        <w:r>
          <w:rPr>
            <w:rFonts w:ascii="Times" w:hAnsi="Times" w:cs="黑体" w:hint="eastAsia"/>
            <w:szCs w:val="32"/>
          </w:rPr>
          <w:t>二、人才培养情况</w:t>
        </w:r>
        <w:r>
          <w:tab/>
        </w:r>
        <w:r>
          <w:fldChar w:fldCharType="begin"/>
        </w:r>
        <w:r>
          <w:instrText xml:space="preserve"> PAGEREF _Toc26364 \h </w:instrText>
        </w:r>
        <w:r>
          <w:fldChar w:fldCharType="separate"/>
        </w:r>
        <w:r>
          <w:t>11</w:t>
        </w:r>
        <w:r>
          <w:fldChar w:fldCharType="end"/>
        </w:r>
      </w:hyperlink>
    </w:p>
    <w:p w14:paraId="1C1EEA15" w14:textId="77777777" w:rsidR="00B4156D" w:rsidRDefault="00000000">
      <w:pPr>
        <w:pStyle w:val="TOC2"/>
        <w:tabs>
          <w:tab w:val="right" w:leader="dot" w:pos="8306"/>
        </w:tabs>
      </w:pPr>
      <w:hyperlink w:anchor="_Toc2382" w:history="1">
        <w:r>
          <w:rPr>
            <w:rFonts w:ascii="Times" w:hAnsi="Times" w:cs="仿宋" w:hint="eastAsia"/>
            <w:bCs/>
            <w:szCs w:val="28"/>
          </w:rPr>
          <w:t>（一）研究生思政教育</w:t>
        </w:r>
        <w:r>
          <w:rPr>
            <w:b w:val="0"/>
            <w:bCs/>
          </w:rPr>
          <w:tab/>
        </w:r>
        <w:r>
          <w:rPr>
            <w:b w:val="0"/>
            <w:bCs/>
          </w:rPr>
          <w:fldChar w:fldCharType="begin"/>
        </w:r>
        <w:r>
          <w:rPr>
            <w:b w:val="0"/>
            <w:bCs/>
          </w:rPr>
          <w:instrText xml:space="preserve"> PAGEREF _Toc2382 \h </w:instrText>
        </w:r>
        <w:r>
          <w:rPr>
            <w:b w:val="0"/>
            <w:bCs/>
          </w:rPr>
        </w:r>
        <w:r>
          <w:rPr>
            <w:b w:val="0"/>
            <w:bCs/>
          </w:rPr>
          <w:fldChar w:fldCharType="separate"/>
        </w:r>
        <w:r>
          <w:rPr>
            <w:b w:val="0"/>
            <w:bCs/>
          </w:rPr>
          <w:t>11</w:t>
        </w:r>
        <w:r>
          <w:rPr>
            <w:b w:val="0"/>
            <w:bCs/>
          </w:rPr>
          <w:fldChar w:fldCharType="end"/>
        </w:r>
      </w:hyperlink>
    </w:p>
    <w:p w14:paraId="5286E36F" w14:textId="77777777" w:rsidR="00B4156D" w:rsidRDefault="00000000">
      <w:pPr>
        <w:pStyle w:val="TOC2"/>
        <w:tabs>
          <w:tab w:val="right" w:leader="dot" w:pos="8306"/>
        </w:tabs>
      </w:pPr>
      <w:hyperlink w:anchor="_Toc27845" w:history="1">
        <w:r>
          <w:rPr>
            <w:rFonts w:ascii="Times" w:hAnsi="Times" w:cs="仿宋" w:hint="eastAsia"/>
            <w:bCs/>
            <w:szCs w:val="28"/>
          </w:rPr>
          <w:t>（二）招生选拔</w:t>
        </w:r>
        <w:r>
          <w:rPr>
            <w:b w:val="0"/>
            <w:bCs/>
          </w:rPr>
          <w:tab/>
        </w:r>
        <w:r>
          <w:rPr>
            <w:b w:val="0"/>
            <w:bCs/>
          </w:rPr>
          <w:fldChar w:fldCharType="begin"/>
        </w:r>
        <w:r>
          <w:rPr>
            <w:b w:val="0"/>
            <w:bCs/>
          </w:rPr>
          <w:instrText xml:space="preserve"> PAGEREF _Toc27845 \h </w:instrText>
        </w:r>
        <w:r>
          <w:rPr>
            <w:b w:val="0"/>
            <w:bCs/>
          </w:rPr>
        </w:r>
        <w:r>
          <w:rPr>
            <w:b w:val="0"/>
            <w:bCs/>
          </w:rPr>
          <w:fldChar w:fldCharType="separate"/>
        </w:r>
        <w:r>
          <w:rPr>
            <w:b w:val="0"/>
            <w:bCs/>
          </w:rPr>
          <w:t>12</w:t>
        </w:r>
        <w:r>
          <w:rPr>
            <w:b w:val="0"/>
            <w:bCs/>
          </w:rPr>
          <w:fldChar w:fldCharType="end"/>
        </w:r>
      </w:hyperlink>
    </w:p>
    <w:p w14:paraId="76FBD731" w14:textId="77777777" w:rsidR="00B4156D" w:rsidRDefault="00000000">
      <w:pPr>
        <w:pStyle w:val="TOC2"/>
        <w:tabs>
          <w:tab w:val="right" w:leader="dot" w:pos="8306"/>
        </w:tabs>
      </w:pPr>
      <w:hyperlink w:anchor="_Toc31630" w:history="1">
        <w:r>
          <w:rPr>
            <w:rFonts w:ascii="Times" w:hAnsi="Times" w:cs="仿宋" w:hint="eastAsia"/>
            <w:bCs/>
            <w:szCs w:val="28"/>
          </w:rPr>
          <w:t>（三）课程教学</w:t>
        </w:r>
        <w:r>
          <w:rPr>
            <w:b w:val="0"/>
            <w:bCs/>
          </w:rPr>
          <w:tab/>
        </w:r>
        <w:r>
          <w:rPr>
            <w:b w:val="0"/>
            <w:bCs/>
          </w:rPr>
          <w:fldChar w:fldCharType="begin"/>
        </w:r>
        <w:r>
          <w:rPr>
            <w:b w:val="0"/>
            <w:bCs/>
          </w:rPr>
          <w:instrText xml:space="preserve"> PAGEREF _Toc31630 \h </w:instrText>
        </w:r>
        <w:r>
          <w:rPr>
            <w:b w:val="0"/>
            <w:bCs/>
          </w:rPr>
        </w:r>
        <w:r>
          <w:rPr>
            <w:b w:val="0"/>
            <w:bCs/>
          </w:rPr>
          <w:fldChar w:fldCharType="separate"/>
        </w:r>
        <w:r>
          <w:rPr>
            <w:b w:val="0"/>
            <w:bCs/>
          </w:rPr>
          <w:t>13</w:t>
        </w:r>
        <w:r>
          <w:rPr>
            <w:b w:val="0"/>
            <w:bCs/>
          </w:rPr>
          <w:fldChar w:fldCharType="end"/>
        </w:r>
      </w:hyperlink>
    </w:p>
    <w:p w14:paraId="2BFB30DF" w14:textId="77777777" w:rsidR="00B4156D" w:rsidRDefault="00000000">
      <w:pPr>
        <w:pStyle w:val="TOC2"/>
        <w:tabs>
          <w:tab w:val="right" w:leader="dot" w:pos="8306"/>
        </w:tabs>
      </w:pPr>
      <w:hyperlink w:anchor="_Toc6743" w:history="1">
        <w:r>
          <w:rPr>
            <w:rFonts w:ascii="Times" w:hAnsi="Times" w:cs="仿宋" w:hint="eastAsia"/>
            <w:bCs/>
            <w:szCs w:val="28"/>
          </w:rPr>
          <w:t>（四）学术训练</w:t>
        </w:r>
        <w:r>
          <w:rPr>
            <w:b w:val="0"/>
            <w:bCs/>
          </w:rPr>
          <w:tab/>
        </w:r>
        <w:r>
          <w:rPr>
            <w:b w:val="0"/>
            <w:bCs/>
          </w:rPr>
          <w:fldChar w:fldCharType="begin"/>
        </w:r>
        <w:r>
          <w:rPr>
            <w:b w:val="0"/>
            <w:bCs/>
          </w:rPr>
          <w:instrText xml:space="preserve"> PAGEREF _Toc6743 \h </w:instrText>
        </w:r>
        <w:r>
          <w:rPr>
            <w:b w:val="0"/>
            <w:bCs/>
          </w:rPr>
        </w:r>
        <w:r>
          <w:rPr>
            <w:b w:val="0"/>
            <w:bCs/>
          </w:rPr>
          <w:fldChar w:fldCharType="separate"/>
        </w:r>
        <w:r>
          <w:rPr>
            <w:b w:val="0"/>
            <w:bCs/>
          </w:rPr>
          <w:t>13</w:t>
        </w:r>
        <w:r>
          <w:rPr>
            <w:b w:val="0"/>
            <w:bCs/>
          </w:rPr>
          <w:fldChar w:fldCharType="end"/>
        </w:r>
      </w:hyperlink>
    </w:p>
    <w:p w14:paraId="5FCA6E34" w14:textId="77777777" w:rsidR="00B4156D" w:rsidRDefault="00000000">
      <w:pPr>
        <w:pStyle w:val="TOC2"/>
        <w:tabs>
          <w:tab w:val="right" w:leader="dot" w:pos="8306"/>
        </w:tabs>
      </w:pPr>
      <w:hyperlink w:anchor="_Toc14458" w:history="1">
        <w:r>
          <w:rPr>
            <w:rFonts w:ascii="Times" w:hAnsi="Times" w:cs="仿宋" w:hint="eastAsia"/>
            <w:bCs/>
            <w:szCs w:val="28"/>
          </w:rPr>
          <w:t>（五）论文质量</w:t>
        </w:r>
        <w:r>
          <w:rPr>
            <w:b w:val="0"/>
            <w:bCs/>
          </w:rPr>
          <w:tab/>
        </w:r>
        <w:r>
          <w:rPr>
            <w:b w:val="0"/>
            <w:bCs/>
          </w:rPr>
          <w:fldChar w:fldCharType="begin"/>
        </w:r>
        <w:r>
          <w:rPr>
            <w:b w:val="0"/>
            <w:bCs/>
          </w:rPr>
          <w:instrText xml:space="preserve"> PAGEREF _Toc14458 \h </w:instrText>
        </w:r>
        <w:r>
          <w:rPr>
            <w:b w:val="0"/>
            <w:bCs/>
          </w:rPr>
        </w:r>
        <w:r>
          <w:rPr>
            <w:b w:val="0"/>
            <w:bCs/>
          </w:rPr>
          <w:fldChar w:fldCharType="separate"/>
        </w:r>
        <w:r>
          <w:rPr>
            <w:b w:val="0"/>
            <w:bCs/>
          </w:rPr>
          <w:t>14</w:t>
        </w:r>
        <w:r>
          <w:rPr>
            <w:b w:val="0"/>
            <w:bCs/>
          </w:rPr>
          <w:fldChar w:fldCharType="end"/>
        </w:r>
      </w:hyperlink>
    </w:p>
    <w:p w14:paraId="2305BEC3" w14:textId="77777777" w:rsidR="00B4156D" w:rsidRDefault="00000000">
      <w:pPr>
        <w:pStyle w:val="TOC2"/>
        <w:tabs>
          <w:tab w:val="right" w:leader="dot" w:pos="8306"/>
        </w:tabs>
      </w:pPr>
      <w:hyperlink w:anchor="_Toc6859" w:history="1">
        <w:r>
          <w:rPr>
            <w:rFonts w:ascii="Times" w:hAnsi="Times" w:cs="仿宋" w:hint="eastAsia"/>
            <w:bCs/>
            <w:szCs w:val="28"/>
          </w:rPr>
          <w:t>（六）管理服务</w:t>
        </w:r>
        <w:r>
          <w:rPr>
            <w:b w:val="0"/>
            <w:bCs/>
          </w:rPr>
          <w:tab/>
        </w:r>
        <w:r>
          <w:rPr>
            <w:b w:val="0"/>
            <w:bCs/>
          </w:rPr>
          <w:fldChar w:fldCharType="begin"/>
        </w:r>
        <w:r>
          <w:rPr>
            <w:b w:val="0"/>
            <w:bCs/>
          </w:rPr>
          <w:instrText xml:space="preserve"> PAGEREF _Toc6859 \h </w:instrText>
        </w:r>
        <w:r>
          <w:rPr>
            <w:b w:val="0"/>
            <w:bCs/>
          </w:rPr>
        </w:r>
        <w:r>
          <w:rPr>
            <w:b w:val="0"/>
            <w:bCs/>
          </w:rPr>
          <w:fldChar w:fldCharType="separate"/>
        </w:r>
        <w:r>
          <w:rPr>
            <w:b w:val="0"/>
            <w:bCs/>
          </w:rPr>
          <w:t>14</w:t>
        </w:r>
        <w:r>
          <w:rPr>
            <w:b w:val="0"/>
            <w:bCs/>
          </w:rPr>
          <w:fldChar w:fldCharType="end"/>
        </w:r>
      </w:hyperlink>
    </w:p>
    <w:p w14:paraId="5F414417" w14:textId="77777777" w:rsidR="00B4156D" w:rsidRDefault="00000000">
      <w:pPr>
        <w:pStyle w:val="TOC2"/>
        <w:tabs>
          <w:tab w:val="right" w:leader="dot" w:pos="8306"/>
        </w:tabs>
      </w:pPr>
      <w:hyperlink w:anchor="_Toc31006" w:history="1">
        <w:r>
          <w:rPr>
            <w:rFonts w:ascii="Times" w:hAnsi="Times" w:cs="仿宋" w:hint="eastAsia"/>
            <w:bCs/>
            <w:szCs w:val="28"/>
          </w:rPr>
          <w:t>（七）就业发展</w:t>
        </w:r>
        <w:r>
          <w:rPr>
            <w:b w:val="0"/>
            <w:bCs/>
          </w:rPr>
          <w:tab/>
        </w:r>
        <w:r>
          <w:rPr>
            <w:b w:val="0"/>
            <w:bCs/>
          </w:rPr>
          <w:fldChar w:fldCharType="begin"/>
        </w:r>
        <w:r>
          <w:rPr>
            <w:b w:val="0"/>
            <w:bCs/>
          </w:rPr>
          <w:instrText xml:space="preserve"> PAGEREF _Toc31006 \h </w:instrText>
        </w:r>
        <w:r>
          <w:rPr>
            <w:b w:val="0"/>
            <w:bCs/>
          </w:rPr>
        </w:r>
        <w:r>
          <w:rPr>
            <w:b w:val="0"/>
            <w:bCs/>
          </w:rPr>
          <w:fldChar w:fldCharType="separate"/>
        </w:r>
        <w:r>
          <w:rPr>
            <w:b w:val="0"/>
            <w:bCs/>
          </w:rPr>
          <w:t>14</w:t>
        </w:r>
        <w:r>
          <w:rPr>
            <w:b w:val="0"/>
            <w:bCs/>
          </w:rPr>
          <w:fldChar w:fldCharType="end"/>
        </w:r>
      </w:hyperlink>
    </w:p>
    <w:p w14:paraId="719DCE2A" w14:textId="77777777" w:rsidR="00B4156D" w:rsidRDefault="00000000">
      <w:pPr>
        <w:pStyle w:val="TOC1"/>
        <w:tabs>
          <w:tab w:val="right" w:leader="dot" w:pos="8306"/>
        </w:tabs>
      </w:pPr>
      <w:hyperlink w:anchor="_Toc23549" w:history="1">
        <w:r>
          <w:rPr>
            <w:rFonts w:ascii="Times" w:hAnsi="Times" w:cs="黑体" w:hint="eastAsia"/>
            <w:szCs w:val="32"/>
          </w:rPr>
          <w:t>三、社会服务情况</w:t>
        </w:r>
        <w:r>
          <w:tab/>
        </w:r>
        <w:r>
          <w:fldChar w:fldCharType="begin"/>
        </w:r>
        <w:r>
          <w:instrText xml:space="preserve"> PAGEREF _Toc23549 \h </w:instrText>
        </w:r>
        <w:r>
          <w:fldChar w:fldCharType="separate"/>
        </w:r>
        <w:r>
          <w:t>15</w:t>
        </w:r>
        <w:r>
          <w:fldChar w:fldCharType="end"/>
        </w:r>
      </w:hyperlink>
    </w:p>
    <w:p w14:paraId="0E6D796B" w14:textId="77777777" w:rsidR="00B4156D" w:rsidRDefault="00000000">
      <w:pPr>
        <w:pStyle w:val="TOC1"/>
        <w:tabs>
          <w:tab w:val="right" w:leader="dot" w:pos="8306"/>
        </w:tabs>
      </w:pPr>
      <w:hyperlink w:anchor="_Toc20677" w:history="1">
        <w:r>
          <w:rPr>
            <w:rFonts w:ascii="Times" w:hAnsi="Times" w:cs="黑体" w:hint="eastAsia"/>
            <w:szCs w:val="32"/>
          </w:rPr>
          <w:t>四、学位点建设存在的主要问题</w:t>
        </w:r>
        <w:r>
          <w:tab/>
        </w:r>
        <w:r>
          <w:fldChar w:fldCharType="begin"/>
        </w:r>
        <w:r>
          <w:instrText xml:space="preserve"> PAGEREF _Toc20677 \h </w:instrText>
        </w:r>
        <w:r>
          <w:fldChar w:fldCharType="separate"/>
        </w:r>
        <w:r>
          <w:t>16</w:t>
        </w:r>
        <w:r>
          <w:fldChar w:fldCharType="end"/>
        </w:r>
      </w:hyperlink>
    </w:p>
    <w:p w14:paraId="78EAE1E3" w14:textId="77777777" w:rsidR="00B4156D" w:rsidRDefault="00000000">
      <w:pPr>
        <w:pStyle w:val="TOC1"/>
        <w:tabs>
          <w:tab w:val="right" w:leader="dot" w:pos="8306"/>
        </w:tabs>
      </w:pPr>
      <w:hyperlink w:anchor="_Toc5487" w:history="1">
        <w:r>
          <w:rPr>
            <w:rFonts w:ascii="Times" w:hAnsi="Times" w:cs="黑体" w:hint="eastAsia"/>
            <w:szCs w:val="32"/>
          </w:rPr>
          <w:t>五、改进措施</w:t>
        </w:r>
        <w:r>
          <w:tab/>
        </w:r>
        <w:r>
          <w:fldChar w:fldCharType="begin"/>
        </w:r>
        <w:r>
          <w:instrText xml:space="preserve"> PAGEREF _Toc5487 \h </w:instrText>
        </w:r>
        <w:r>
          <w:fldChar w:fldCharType="separate"/>
        </w:r>
        <w:r>
          <w:t>17</w:t>
        </w:r>
        <w:r>
          <w:fldChar w:fldCharType="end"/>
        </w:r>
      </w:hyperlink>
    </w:p>
    <w:p w14:paraId="02C88E43" w14:textId="77777777" w:rsidR="00B4156D" w:rsidRDefault="00000000">
      <w:pPr>
        <w:ind w:firstLineChars="200" w:firstLine="420"/>
        <w:outlineLvl w:val="1"/>
        <w:rPr>
          <w:rFonts w:ascii="黑体" w:eastAsia="黑体" w:hAnsi="黑体" w:cs="黑体" w:hint="eastAsia"/>
          <w:sz w:val="32"/>
          <w:szCs w:val="32"/>
        </w:rPr>
      </w:pPr>
      <w:r>
        <w:rPr>
          <w:rFonts w:ascii="黑体" w:eastAsia="黑体" w:hAnsi="黑体" w:cs="黑体" w:hint="eastAsia"/>
          <w:szCs w:val="32"/>
        </w:rPr>
        <w:fldChar w:fldCharType="end"/>
      </w:r>
    </w:p>
    <w:p w14:paraId="285768F4" w14:textId="77777777" w:rsidR="00B4156D" w:rsidRDefault="00B4156D">
      <w:pPr>
        <w:ind w:firstLineChars="200" w:firstLine="640"/>
        <w:rPr>
          <w:rFonts w:ascii="黑体" w:eastAsia="黑体" w:hAnsi="黑体" w:cs="黑体" w:hint="eastAsia"/>
          <w:sz w:val="32"/>
          <w:szCs w:val="32"/>
        </w:rPr>
      </w:pPr>
    </w:p>
    <w:p w14:paraId="40D7C2C1" w14:textId="77777777" w:rsidR="00B4156D" w:rsidRDefault="00B4156D">
      <w:pPr>
        <w:ind w:firstLineChars="200" w:firstLine="640"/>
        <w:rPr>
          <w:rFonts w:ascii="黑体" w:eastAsia="黑体" w:hAnsi="黑体" w:cs="黑体" w:hint="eastAsia"/>
          <w:sz w:val="32"/>
          <w:szCs w:val="32"/>
        </w:rPr>
      </w:pPr>
    </w:p>
    <w:p w14:paraId="1B9E84FE" w14:textId="77777777" w:rsidR="00B4156D" w:rsidRDefault="00B4156D">
      <w:pPr>
        <w:ind w:firstLineChars="200" w:firstLine="640"/>
        <w:rPr>
          <w:rFonts w:ascii="黑体" w:eastAsia="黑体" w:hAnsi="黑体" w:cs="黑体" w:hint="eastAsia"/>
          <w:sz w:val="32"/>
          <w:szCs w:val="32"/>
        </w:rPr>
      </w:pPr>
    </w:p>
    <w:p w14:paraId="009EE145" w14:textId="77777777" w:rsidR="00B4156D" w:rsidRDefault="00B4156D">
      <w:pPr>
        <w:ind w:firstLineChars="200" w:firstLine="640"/>
        <w:rPr>
          <w:rFonts w:ascii="黑体" w:eastAsia="黑体" w:hAnsi="黑体" w:cs="黑体" w:hint="eastAsia"/>
          <w:sz w:val="32"/>
          <w:szCs w:val="32"/>
        </w:rPr>
      </w:pPr>
    </w:p>
    <w:p w14:paraId="03E82AF2" w14:textId="77777777" w:rsidR="00B4156D" w:rsidRDefault="00B4156D">
      <w:pPr>
        <w:rPr>
          <w:rFonts w:ascii="黑体" w:eastAsia="黑体" w:hAnsi="黑体" w:cs="黑体" w:hint="eastAsia"/>
          <w:sz w:val="32"/>
          <w:szCs w:val="32"/>
        </w:rPr>
      </w:pPr>
    </w:p>
    <w:p w14:paraId="2AFA09D0" w14:textId="77777777" w:rsidR="00B4156D" w:rsidRDefault="00B4156D">
      <w:pPr>
        <w:rPr>
          <w:rFonts w:ascii="黑体" w:eastAsia="黑体" w:hAnsi="黑体" w:cs="黑体" w:hint="eastAsia"/>
          <w:sz w:val="32"/>
          <w:szCs w:val="32"/>
        </w:rPr>
      </w:pPr>
    </w:p>
    <w:p w14:paraId="4F8E392A" w14:textId="77777777" w:rsidR="00B4156D" w:rsidRDefault="00000000">
      <w:pPr>
        <w:ind w:firstLineChars="200" w:firstLine="640"/>
        <w:outlineLvl w:val="0"/>
        <w:rPr>
          <w:rFonts w:ascii="Times" w:eastAsia="黑体" w:hAnsi="Times" w:cs="黑体"/>
          <w:sz w:val="32"/>
          <w:szCs w:val="32"/>
        </w:rPr>
      </w:pPr>
      <w:bookmarkStart w:id="4" w:name="_Toc26238"/>
      <w:bookmarkStart w:id="5" w:name="_Toc27500"/>
      <w:bookmarkStart w:id="6" w:name="_Toc12819"/>
      <w:r>
        <w:rPr>
          <w:rFonts w:ascii="Times" w:eastAsia="黑体" w:hAnsi="Times" w:cs="黑体" w:hint="eastAsia"/>
          <w:sz w:val="32"/>
          <w:szCs w:val="32"/>
        </w:rPr>
        <w:lastRenderedPageBreak/>
        <w:t>一、学位授权点基本情况</w:t>
      </w:r>
      <w:bookmarkEnd w:id="4"/>
      <w:bookmarkEnd w:id="5"/>
      <w:bookmarkEnd w:id="6"/>
    </w:p>
    <w:p w14:paraId="0EDC1CB0" w14:textId="77777777" w:rsidR="00B4156D" w:rsidRDefault="00000000">
      <w:pPr>
        <w:ind w:firstLineChars="200" w:firstLine="562"/>
        <w:outlineLvl w:val="1"/>
        <w:rPr>
          <w:rFonts w:ascii="Times" w:eastAsia="仿宋" w:hAnsi="Times" w:cs="仿宋"/>
          <w:b/>
          <w:bCs/>
          <w:sz w:val="28"/>
          <w:szCs w:val="28"/>
        </w:rPr>
      </w:pPr>
      <w:bookmarkStart w:id="7" w:name="_Toc22580"/>
      <w:bookmarkStart w:id="8" w:name="_Toc10806"/>
      <w:r>
        <w:rPr>
          <w:rFonts w:ascii="Times" w:eastAsia="仿宋" w:hAnsi="Times" w:cs="仿宋" w:hint="eastAsia"/>
          <w:b/>
          <w:bCs/>
          <w:sz w:val="28"/>
          <w:szCs w:val="28"/>
        </w:rPr>
        <w:t>（一）学位授权点的历史沿革</w:t>
      </w:r>
      <w:bookmarkEnd w:id="7"/>
      <w:bookmarkEnd w:id="8"/>
    </w:p>
    <w:p w14:paraId="3A131A60"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浙江师范大学人文学院中国语言文学学科，是1956年建校伊始最早设立的五个主要学科之一。1979年该学科在国内高校首先培养儿童文学专业硕士研究生。1994年，中国现当代文学被列为浙江省高校重点学科。2000年，中国古代文学被列为浙江省高校重点学科。2003年，汉语言文字学被列为浙江省高校重点学科。2006年中国语言</w:t>
      </w:r>
      <w:proofErr w:type="gramStart"/>
      <w:r>
        <w:rPr>
          <w:rFonts w:ascii="仿宋" w:eastAsia="仿宋" w:hAnsi="仿宋" w:cs="仿宋" w:hint="eastAsia"/>
          <w:sz w:val="28"/>
          <w:szCs w:val="28"/>
        </w:rPr>
        <w:t>文学获</w:t>
      </w:r>
      <w:proofErr w:type="gramEnd"/>
      <w:r>
        <w:rPr>
          <w:rFonts w:ascii="仿宋" w:eastAsia="仿宋" w:hAnsi="仿宋" w:cs="仿宋" w:hint="eastAsia"/>
          <w:sz w:val="28"/>
          <w:szCs w:val="28"/>
        </w:rPr>
        <w:t>一级学科硕士学位授予权，同年，以现当代文学专业为基础的“中国现代文学与传统文化研究基地”和以古代文学专业为基础的“江南文化研究中心”两个省级重点研究基地成立。2012年，“中国语言文学”一级学科升格为省级重点研究基地，“美学”被列为省级重点学科。2013年，国务院学位委员会批准浙江师范大学中国语言文学一级学科获得博士学位授予权。2014年，国家人力资源和社会保障部、全国博士后管理委员批准中国语言文学一级学科为博士后科研流动站。2015年，中国语言文学一级学科被列为浙江省一流学科建设A类。</w:t>
      </w:r>
    </w:p>
    <w:p w14:paraId="58245CC3" w14:textId="77777777" w:rsidR="00B4156D" w:rsidRDefault="00000000">
      <w:pPr>
        <w:ind w:firstLineChars="200" w:firstLine="562"/>
        <w:outlineLvl w:val="1"/>
        <w:rPr>
          <w:rFonts w:ascii="Times" w:eastAsia="仿宋" w:hAnsi="Times" w:cs="仿宋"/>
          <w:b/>
          <w:bCs/>
          <w:sz w:val="28"/>
          <w:szCs w:val="28"/>
        </w:rPr>
      </w:pPr>
      <w:bookmarkStart w:id="9" w:name="_Toc7203"/>
      <w:bookmarkStart w:id="10" w:name="_Toc25952"/>
      <w:r>
        <w:rPr>
          <w:rFonts w:ascii="Times" w:eastAsia="仿宋" w:hAnsi="Times" w:cs="仿宋" w:hint="eastAsia"/>
          <w:b/>
          <w:bCs/>
          <w:sz w:val="28"/>
          <w:szCs w:val="28"/>
        </w:rPr>
        <w:t>（二）学科方向与特色</w:t>
      </w:r>
      <w:bookmarkEnd w:id="9"/>
      <w:bookmarkEnd w:id="10"/>
    </w:p>
    <w:p w14:paraId="65494A83" w14:textId="77777777" w:rsidR="00B4156D" w:rsidRDefault="00000000">
      <w:pPr>
        <w:ind w:firstLineChars="200" w:firstLine="562"/>
        <w:rPr>
          <w:rFonts w:ascii="仿宋" w:eastAsia="仿宋" w:hAnsi="仿宋" w:cs="仿宋" w:hint="eastAsia"/>
          <w:b/>
          <w:bCs/>
          <w:sz w:val="28"/>
          <w:szCs w:val="28"/>
        </w:rPr>
      </w:pPr>
      <w:r>
        <w:rPr>
          <w:rFonts w:ascii="仿宋" w:eastAsia="仿宋" w:hAnsi="仿宋" w:cs="仿宋"/>
          <w:b/>
          <w:bCs/>
          <w:sz w:val="28"/>
          <w:szCs w:val="28"/>
        </w:rPr>
        <w:t>1</w:t>
      </w:r>
      <w:r>
        <w:rPr>
          <w:rFonts w:ascii="仿宋" w:eastAsia="仿宋" w:hAnsi="仿宋" w:cs="仿宋" w:hint="eastAsia"/>
          <w:b/>
          <w:bCs/>
          <w:sz w:val="28"/>
          <w:szCs w:val="28"/>
        </w:rPr>
        <w:t>.文艺学</w:t>
      </w:r>
    </w:p>
    <w:p w14:paraId="2CFB8564"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文学理论：侧重对文艺价值论、活动论、功能论、发展论、批评论等问题的研究，并把这种理论研究与当前文艺思潮、文艺批评中的热点问题结合起来，理论与实践实现双向的良性互动，从而使得本学位点在逻辑与历史的层面得以发展。</w:t>
      </w:r>
    </w:p>
    <w:p w14:paraId="017DD2CA"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lastRenderedPageBreak/>
        <w:t>（2）中国古典美学：侧重于对中国古典美学以及古代文论研究的范畴、命题、问题的研究。注重梳理先哲时贤对于古代美学与文论的研究成果，并对这些研究成果做出批评和总结。在研究价值取向上立足于当代，为建立具有现代形态的文艺学理论体系服务。</w:t>
      </w:r>
    </w:p>
    <w:p w14:paraId="35BD1A2A"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（3）西方美学：侧重研究西方美学史中的主要范畴、命题、问题及其发展演变的过程，对具有代表性的主要理论家、思想家进行深入探讨。</w:t>
      </w:r>
    </w:p>
    <w:p w14:paraId="256BD2A1" w14:textId="77777777" w:rsidR="00B4156D" w:rsidRDefault="00000000">
      <w:pPr>
        <w:ind w:firstLineChars="200" w:firstLine="562"/>
        <w:rPr>
          <w:rFonts w:ascii="仿宋" w:eastAsia="仿宋" w:hAnsi="仿宋" w:cs="仿宋" w:hint="eastAsia"/>
          <w:b/>
          <w:bCs/>
          <w:sz w:val="28"/>
          <w:szCs w:val="28"/>
        </w:rPr>
      </w:pPr>
      <w:r>
        <w:rPr>
          <w:rFonts w:ascii="仿宋" w:eastAsia="仿宋" w:hAnsi="仿宋" w:cs="仿宋"/>
          <w:b/>
          <w:bCs/>
          <w:sz w:val="28"/>
          <w:szCs w:val="28"/>
        </w:rPr>
        <w:t>2</w:t>
      </w:r>
      <w:r>
        <w:rPr>
          <w:rFonts w:ascii="仿宋" w:eastAsia="仿宋" w:hAnsi="仿宋" w:cs="仿宋" w:hint="eastAsia"/>
          <w:b/>
          <w:bCs/>
          <w:sz w:val="28"/>
          <w:szCs w:val="28"/>
        </w:rPr>
        <w:t>.语言学及应用语言学</w:t>
      </w:r>
    </w:p>
    <w:p w14:paraId="5BE520B4"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（1）语用与修辞，其主要特色：比较修辞学研究；汉语修辞史研究；言语行为与语用指示研究。</w:t>
      </w:r>
    </w:p>
    <w:p w14:paraId="152F45C0"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（2）语言教学，其主要特色：母语教学方法论研究；立足于对外汉语教学的母语本体研究；对外汉语教学理论研究。</w:t>
      </w:r>
    </w:p>
    <w:p w14:paraId="1C555F86"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（3）语言学理论，其主要特色：索绪尔语言理论；功能语言学研究。</w:t>
      </w:r>
    </w:p>
    <w:p w14:paraId="07A8BCD9"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（4）语言学应用，其主要特色：城镇化进程中的语言问题研究。</w:t>
      </w:r>
    </w:p>
    <w:p w14:paraId="211E5DEF"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（5）语文规范化研究，主要特色：汉语史视角的语文规范化研究；语用规范研究。</w:t>
      </w:r>
    </w:p>
    <w:p w14:paraId="7212A590" w14:textId="77777777" w:rsidR="00B4156D"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3.汉语言文字学</w:t>
      </w:r>
    </w:p>
    <w:p w14:paraId="40676A37"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（1）汉语史：文字、音韵与训诂研究；词汇史与语法史研究。</w:t>
      </w:r>
    </w:p>
    <w:p w14:paraId="0A43D946"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（2）语法学：现代汉语语法研究，近代汉语语法研究。</w:t>
      </w:r>
    </w:p>
    <w:p w14:paraId="755220E2"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（3）方言学：方言语音词汇语法研究，普</w:t>
      </w:r>
      <w:proofErr w:type="gramStart"/>
      <w:r>
        <w:rPr>
          <w:rFonts w:ascii="仿宋" w:eastAsia="仿宋" w:hAnsi="仿宋" w:cs="仿宋" w:hint="eastAsia"/>
          <w:sz w:val="28"/>
          <w:szCs w:val="28"/>
        </w:rPr>
        <w:t>方古比较</w:t>
      </w:r>
      <w:proofErr w:type="gramEnd"/>
      <w:r>
        <w:rPr>
          <w:rFonts w:ascii="仿宋" w:eastAsia="仿宋" w:hAnsi="仿宋" w:cs="仿宋" w:hint="eastAsia"/>
          <w:sz w:val="28"/>
          <w:szCs w:val="28"/>
        </w:rPr>
        <w:t>研究。</w:t>
      </w:r>
    </w:p>
    <w:p w14:paraId="61CB83FA"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（4）修辞学：古今汉语修辞学研究，修辞史研究。</w:t>
      </w:r>
    </w:p>
    <w:p w14:paraId="2B48A21B" w14:textId="77777777" w:rsidR="00B4156D"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lastRenderedPageBreak/>
        <w:t>4.中国古典文献学</w:t>
      </w:r>
    </w:p>
    <w:p w14:paraId="72D766AF"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（1）敦煌文献研究：包括敦煌文献的全面整理与研究、汉语俗字研究、佛经文献研究。</w:t>
      </w:r>
    </w:p>
    <w:p w14:paraId="4A21FFFA"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（2）出土文献研究：甲骨文、金文、简帛等出土文献及其古文字的整理与研究。</w:t>
      </w:r>
    </w:p>
    <w:p w14:paraId="50E0EE00"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（3）传世文献研究：传统的古籍整理与研究，包括文学文献与小学文献。</w:t>
      </w:r>
    </w:p>
    <w:p w14:paraId="48AEBC3F"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（4）浙东文献研究：浙东学派各学者所留存文献、</w:t>
      </w:r>
      <w:proofErr w:type="gramStart"/>
      <w:r>
        <w:rPr>
          <w:rFonts w:ascii="仿宋" w:eastAsia="仿宋" w:hAnsi="仿宋" w:cs="仿宋" w:hint="eastAsia"/>
          <w:sz w:val="28"/>
          <w:szCs w:val="28"/>
        </w:rPr>
        <w:t>婺</w:t>
      </w:r>
      <w:proofErr w:type="gramEnd"/>
      <w:r>
        <w:rPr>
          <w:rFonts w:ascii="仿宋" w:eastAsia="仿宋" w:hAnsi="仿宋" w:cs="仿宋" w:hint="eastAsia"/>
          <w:sz w:val="28"/>
          <w:szCs w:val="28"/>
        </w:rPr>
        <w:t>州地方文献及浙东历史文化的整理与研究。</w:t>
      </w:r>
    </w:p>
    <w:p w14:paraId="249EC1B3" w14:textId="77777777" w:rsidR="00B4156D"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5.中国古代文学</w:t>
      </w:r>
    </w:p>
    <w:p w14:paraId="7953BA1C"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（1）传记文学：着重古代传记文学，兼顾现代传记文学。</w:t>
      </w:r>
    </w:p>
    <w:p w14:paraId="0DE92590"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（2）中国文学与传统文化：以古代文学与文化研究为重心，从文学现象研究、文学理论研究与地方文献典籍整理等方面加以展开。</w:t>
      </w:r>
    </w:p>
    <w:p w14:paraId="70037344"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（3）中国古典小说研究：致力于中国古代小说的文学、文化研究。</w:t>
      </w:r>
    </w:p>
    <w:p w14:paraId="13732F01"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w:t>
      </w:r>
      <w:r>
        <w:rPr>
          <w:rFonts w:ascii="仿宋" w:eastAsia="仿宋" w:hAnsi="仿宋" w:cs="仿宋"/>
          <w:sz w:val="28"/>
          <w:szCs w:val="28"/>
        </w:rPr>
        <w:t>4</w:t>
      </w:r>
      <w:r>
        <w:rPr>
          <w:rFonts w:ascii="仿宋" w:eastAsia="仿宋" w:hAnsi="仿宋" w:cs="仿宋" w:hint="eastAsia"/>
          <w:sz w:val="28"/>
          <w:szCs w:val="28"/>
        </w:rPr>
        <w:t>）江南文学与文化研究：着重研究江南区域文化及文学成就。</w:t>
      </w:r>
    </w:p>
    <w:p w14:paraId="2A3BD142" w14:textId="77777777" w:rsidR="00B4156D"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6.中国现当代文学</w:t>
      </w:r>
    </w:p>
    <w:p w14:paraId="6041422B"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（1）现代文学：现代文学作家作品、社团流派、文学思潮、期刊、体制、区域及小说、诗歌、散文、戏剧等文体以及文体变迁的内外机制等研究。</w:t>
      </w:r>
    </w:p>
    <w:p w14:paraId="4F625856"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（2）当代文学：当代文学作家作品、文学思潮、期刊、体制、区域及小说、诗歌、散文、戏剧等文体的相关批评及研究。</w:t>
      </w:r>
    </w:p>
    <w:p w14:paraId="4716D475" w14:textId="77777777" w:rsidR="00B4156D"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lastRenderedPageBreak/>
        <w:t>7.比较文学与世界文学</w:t>
      </w:r>
    </w:p>
    <w:p w14:paraId="54D506F0"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（1）比较文学：重点比较文学范畴内的主题学、流传学、接受学、译介学、文类学、比较诗学、跨学科研究等。</w:t>
      </w:r>
    </w:p>
    <w:p w14:paraId="31D91002"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欧美文学：主要是对欧美文学进行综合性的研究，包括文学思潮、文学流派、经典作品和作家。包括古希腊罗马文学、中世纪文学、文艺复兴文学、17至19世纪文学，特别是现实主义、浪漫主义文学。20世纪现实主义文学，苏俄现实主义文学等。</w:t>
      </w:r>
    </w:p>
    <w:p w14:paraId="2A3F82E3"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（3）中外文学关系：主要研究西方文学对中国文学的影响。</w:t>
      </w:r>
    </w:p>
    <w:p w14:paraId="5A3E643F"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（4）现代主义文学：主要研究西方现代主义文学、后现代主义文学。</w:t>
      </w:r>
    </w:p>
    <w:p w14:paraId="627AF377" w14:textId="77777777" w:rsidR="00B4156D"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8.儿童文学</w:t>
      </w:r>
    </w:p>
    <w:p w14:paraId="449FA103"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中国儿童文学：就中国儿童文学的发展思潮以及创作现象展开描述和分析，同时包括作家作品研究。重视当前中国儿童文学发展的现状与对策研究，尤其关注儿童文学与当代文化现实、当代语文教育等关系的探讨。</w:t>
      </w:r>
    </w:p>
    <w:p w14:paraId="70A1BEF6"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比较儿童文学与世界儿童文学：就外国儿童文学的发展思潮以及创作现象展开描述和分析，同时包括作家作品研究。注重以国际性、开放性的跨文化视野，对中外儿童文学思潮、现象、理论批评等进行深入的比较研究，重视对童话、图画书等重要文体的研究。</w:t>
      </w:r>
    </w:p>
    <w:p w14:paraId="2688288A"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（3）儿童文学与儿童文化理论：就儿童文学的一般原理进行整体、系统的研究，建立和完善儿童文学作为独立学科的基本理论体系。同时拓展儿童文学的研究视野，通过社会学、教育学、文化学、民俗</w:t>
      </w:r>
      <w:r>
        <w:rPr>
          <w:rFonts w:ascii="仿宋" w:eastAsia="仿宋" w:hAnsi="仿宋" w:cs="仿宋" w:hint="eastAsia"/>
          <w:sz w:val="28"/>
          <w:szCs w:val="28"/>
        </w:rPr>
        <w:lastRenderedPageBreak/>
        <w:t>学、传播学等多学科的理论方法，探讨儿童文学与儿童艺术、童年生活的关系，促进儿童文学与儿童文化的理论沟通。</w:t>
      </w:r>
    </w:p>
    <w:p w14:paraId="087AF4FF" w14:textId="77777777" w:rsidR="00B4156D" w:rsidRDefault="00000000">
      <w:pPr>
        <w:ind w:firstLineChars="200" w:firstLine="562"/>
        <w:outlineLvl w:val="1"/>
        <w:rPr>
          <w:rFonts w:ascii="Times" w:eastAsia="仿宋" w:hAnsi="Times" w:cs="仿宋"/>
          <w:b/>
          <w:bCs/>
          <w:sz w:val="28"/>
          <w:szCs w:val="28"/>
        </w:rPr>
      </w:pPr>
      <w:bookmarkStart w:id="11" w:name="_Toc13313"/>
      <w:bookmarkStart w:id="12" w:name="_Toc27983"/>
      <w:r>
        <w:rPr>
          <w:rFonts w:ascii="Times" w:eastAsia="仿宋" w:hAnsi="Times" w:cs="仿宋" w:hint="eastAsia"/>
          <w:b/>
          <w:bCs/>
          <w:sz w:val="28"/>
          <w:szCs w:val="28"/>
        </w:rPr>
        <w:t>（三）师资队伍情况</w:t>
      </w:r>
      <w:bookmarkEnd w:id="11"/>
      <w:bookmarkEnd w:id="12"/>
    </w:p>
    <w:p w14:paraId="77D88CCD" w14:textId="77777777" w:rsidR="00B4156D"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1.师德师风建设情况</w:t>
      </w:r>
    </w:p>
    <w:p w14:paraId="47CC9962" w14:textId="77777777" w:rsidR="00B4156D"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遵循教师职业发展规律，扎实开展入职教育启航行动、教书育人引航行动、专业成长护航行动、职业发展远航行动、职后生活归航行动，推出“大德大爱大情怀”师德养成体系，将师德师风教育贯穿人才培养全过程。秉承“</w:t>
      </w:r>
      <w:proofErr w:type="gramStart"/>
      <w:r>
        <w:rPr>
          <w:rFonts w:ascii="仿宋" w:eastAsia="仿宋" w:hAnsi="仿宋" w:cs="仿宋" w:hint="eastAsia"/>
          <w:sz w:val="28"/>
          <w:szCs w:val="28"/>
        </w:rPr>
        <w:t>砺</w:t>
      </w:r>
      <w:proofErr w:type="gramEnd"/>
      <w:r>
        <w:rPr>
          <w:rFonts w:ascii="仿宋" w:eastAsia="仿宋" w:hAnsi="仿宋" w:cs="仿宋" w:hint="eastAsia"/>
          <w:sz w:val="28"/>
          <w:szCs w:val="28"/>
        </w:rPr>
        <w:t>学砺行，维实维新”校训精神和“自由自律，修德修文”院训文化，以三十年师生“同台、同学、同演”的师范文化月、全国高校礼敬中华优秀传统文化特色项目国学文化节为载体，开展中华经典诵读、“献给母亲的诗”青春诗会等特色“节文化”活动。依托“浙江省先进基层党组”、浙江省“三育人”先进集体的“融文化”建设，培育“人文骄子”，打造“浙派名师”。</w:t>
      </w:r>
    </w:p>
    <w:p w14:paraId="46B18257" w14:textId="77777777" w:rsidR="00B4156D" w:rsidRDefault="00000000">
      <w:pPr>
        <w:ind w:firstLineChars="200" w:firstLine="560"/>
        <w:rPr>
          <w:rFonts w:ascii="仿宋" w:eastAsia="仿宋" w:hAnsi="仿宋" w:hint="eastAsia"/>
          <w:sz w:val="28"/>
          <w:szCs w:val="28"/>
        </w:rPr>
      </w:pPr>
      <w:r>
        <w:rPr>
          <w:rFonts w:ascii="仿宋" w:eastAsia="仿宋" w:hAnsi="仿宋" w:cs="仿宋" w:hint="eastAsia"/>
          <w:sz w:val="28"/>
          <w:szCs w:val="28"/>
        </w:rPr>
        <w:t>本学位点</w:t>
      </w:r>
      <w:r>
        <w:rPr>
          <w:rFonts w:ascii="仿宋" w:eastAsia="仿宋" w:hAnsi="仿宋" w:hint="eastAsia"/>
          <w:sz w:val="28"/>
          <w:szCs w:val="28"/>
        </w:rPr>
        <w:t>将师德师风建设摆在教师队伍建设首位，依托“五航师德”省级教职工文化品牌，把师德建设融入</w:t>
      </w:r>
      <w:proofErr w:type="gramStart"/>
      <w:r>
        <w:rPr>
          <w:rFonts w:ascii="仿宋" w:eastAsia="仿宋" w:hAnsi="仿宋" w:hint="eastAsia"/>
          <w:sz w:val="28"/>
          <w:szCs w:val="28"/>
        </w:rPr>
        <w:t>入</w:t>
      </w:r>
      <w:proofErr w:type="gramEnd"/>
      <w:r>
        <w:rPr>
          <w:rFonts w:ascii="仿宋" w:eastAsia="仿宋" w:hAnsi="仿宋" w:hint="eastAsia"/>
          <w:sz w:val="28"/>
          <w:szCs w:val="28"/>
        </w:rPr>
        <w:t>职教育、教书育人、专业成长及职业发展，激发教师立德树人的主体自觉。依托首批全国党建工作标杆院系建设，发挥党建引领与党员先锋模范作用，引导教师争做“四有”好老师和“四个引路人”。</w:t>
      </w:r>
    </w:p>
    <w:p w14:paraId="0BA1A2B6"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秉承“自由自律，修德修文”院训精神，涵养师德文化，涌现出央视“立德树人”人物、德艺双</w:t>
      </w:r>
      <w:proofErr w:type="gramStart"/>
      <w:r>
        <w:rPr>
          <w:rFonts w:ascii="仿宋" w:eastAsia="仿宋" w:hAnsi="仿宋" w:hint="eastAsia"/>
          <w:sz w:val="28"/>
          <w:szCs w:val="28"/>
        </w:rPr>
        <w:t>馨专家</w:t>
      </w:r>
      <w:proofErr w:type="gramEnd"/>
      <w:r>
        <w:rPr>
          <w:rFonts w:ascii="仿宋" w:eastAsia="仿宋" w:hAnsi="仿宋" w:hint="eastAsia"/>
          <w:sz w:val="28"/>
          <w:szCs w:val="28"/>
        </w:rPr>
        <w:t>学者蒋风，“国家万人计划”教学名师、全国优秀教育工作者张先亮，全国优秀教师高玉，全国高校青年教师教学竞赛第一名黄沚青，省劳动模范、省“三育人”先进</w:t>
      </w:r>
      <w:r>
        <w:rPr>
          <w:rFonts w:ascii="仿宋" w:eastAsia="仿宋" w:hAnsi="仿宋" w:hint="eastAsia"/>
          <w:sz w:val="28"/>
          <w:szCs w:val="28"/>
        </w:rPr>
        <w:lastRenderedPageBreak/>
        <w:t>个人等20余位国家及省级师德先锋。学院获省“三育人”先进集体、省高校先进基层党组织等荣誉。</w:t>
      </w:r>
    </w:p>
    <w:p w14:paraId="52DAB57E"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典型</w:t>
      </w:r>
      <w:proofErr w:type="gramStart"/>
      <w:r>
        <w:rPr>
          <w:rFonts w:ascii="仿宋" w:eastAsia="仿宋" w:hAnsi="仿宋" w:hint="eastAsia"/>
          <w:sz w:val="28"/>
          <w:szCs w:val="28"/>
        </w:rPr>
        <w:t>一</w:t>
      </w:r>
      <w:proofErr w:type="gramEnd"/>
      <w:r>
        <w:rPr>
          <w:rFonts w:ascii="仿宋" w:eastAsia="仿宋" w:hAnsi="仿宋" w:hint="eastAsia"/>
          <w:sz w:val="28"/>
          <w:szCs w:val="28"/>
        </w:rPr>
        <w:t>：“一辈子就做一件事”的央视首批“立德树人”人物、国际格林奖唯一华人获得者蒋风。他说：“为孩子们工作，为明天更美好而工作，就是我应该走的路。”将自己全部的爱献给儿童文学研究和教育事业。创建全国高校首个儿童文学研究机构，编写新中国第一本《儿童文学概论》，招收全国第一位儿童文学硕士研究生，培养了王泉根、方卫平等一大批中青年学者；退休后，设全国蒋风儿童文学创作及理论奖，连续 26 年免费举办全国儿童文学讲习会，编写了约300万字的《世界儿童文学事典》。</w:t>
      </w:r>
    </w:p>
    <w:p w14:paraId="07F8A0E3"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典型二：将德育视为呼唤灵魂力量的省“万人计划”教学名师葛永海。主张“师德为先，理实浸润，道技相融”，注重以身示范与教学相长相结合，感悟师范教育之道，磨砺课堂教学之技，在“道技相融”中追求教化之美。主讲国家精品视频公开课，深度开展教改，“让距离他最远的同学都能听到他的心跳”，获省十佳青年教师、省高校优秀共产党员等荣誉。</w:t>
      </w:r>
    </w:p>
    <w:p w14:paraId="3D1AA430" w14:textId="77777777" w:rsidR="00B4156D"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2.专任骨干教师基本情况</w:t>
      </w:r>
    </w:p>
    <w:p w14:paraId="0EC00B5F" w14:textId="77777777" w:rsidR="00B4156D" w:rsidRDefault="00000000">
      <w:pPr>
        <w:widowControl/>
        <w:ind w:firstLineChars="200" w:firstLine="560"/>
        <w:jc w:val="left"/>
        <w:rPr>
          <w:rFonts w:ascii="仿宋" w:eastAsia="仿宋" w:hAnsi="仿宋" w:hint="eastAsia"/>
          <w:sz w:val="28"/>
          <w:szCs w:val="28"/>
        </w:rPr>
      </w:pPr>
      <w:r>
        <w:rPr>
          <w:rFonts w:ascii="仿宋" w:eastAsia="仿宋" w:hAnsi="仿宋" w:hint="eastAsia"/>
          <w:sz w:val="28"/>
          <w:szCs w:val="28"/>
        </w:rPr>
        <w:t>2023年中国语言文学学科有专任骨干教师82人，其中教授27人，副教授21人；35岁及以下22人，36岁至40岁14人，41岁至45岁10人，46岁至50岁16人，51-55岁9人，56岁至60岁10人，61岁以上1人。博士学位80人，外籍教师1人。其中，教育部“长江学者”3人，青年“长江学者”1人，享受国务院特殊津</w:t>
      </w:r>
      <w:r>
        <w:rPr>
          <w:rFonts w:ascii="仿宋" w:eastAsia="仿宋" w:hAnsi="仿宋" w:hint="eastAsia"/>
          <w:sz w:val="28"/>
          <w:szCs w:val="28"/>
        </w:rPr>
        <w:lastRenderedPageBreak/>
        <w:t>贴2人，国家“新世纪百千万人才工程”入选者3人，国家“万人计划”社科领军人才2人，国家“万人计划”教学名师1人，中宣部“四个一批”人才2人，教育部“新世纪优秀人才支持计划”入选者3人，全国优秀教师2人，国家五一劳动奖章获得者1人；省“万人计划”领军人才2人，省“万人计划”教学名师1人，省“新世纪151人才工程”重点资助入选者2人，第一、二层次入选者7人，省高校中青年学科带头人6人，“浙江省高校领军人才培养计划”创新领军人才、拔尖人才、优秀人才6人，省功勋教师1人，省高校优秀教师1人，曾宪梓奖获得者2人。国家社科重大项目首席专家17人，国家社科重点项目首席专家19人。研究成果入选国家社科基金成果文库2人。</w:t>
      </w:r>
    </w:p>
    <w:p w14:paraId="7E753162" w14:textId="77777777" w:rsidR="00B4156D" w:rsidRDefault="00000000">
      <w:pPr>
        <w:ind w:firstLineChars="200" w:firstLine="562"/>
        <w:outlineLvl w:val="1"/>
        <w:rPr>
          <w:rFonts w:ascii="Times" w:eastAsia="仿宋" w:hAnsi="Times" w:cs="仿宋"/>
          <w:b/>
          <w:bCs/>
          <w:sz w:val="28"/>
          <w:szCs w:val="28"/>
        </w:rPr>
      </w:pPr>
      <w:bookmarkStart w:id="13" w:name="_Toc21414"/>
      <w:bookmarkStart w:id="14" w:name="_Toc8997"/>
      <w:r>
        <w:rPr>
          <w:rFonts w:ascii="Times" w:eastAsia="仿宋" w:hAnsi="Times" w:cs="仿宋" w:hint="eastAsia"/>
          <w:b/>
          <w:bCs/>
          <w:sz w:val="28"/>
          <w:szCs w:val="28"/>
        </w:rPr>
        <w:t>（四）科学研究情况</w:t>
      </w:r>
      <w:bookmarkEnd w:id="13"/>
      <w:bookmarkEnd w:id="14"/>
    </w:p>
    <w:p w14:paraId="48436E41" w14:textId="77777777" w:rsidR="00B4156D"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1.科研成果与转化</w:t>
      </w:r>
    </w:p>
    <w:p w14:paraId="24EF5A6E" w14:textId="77777777" w:rsidR="00B4156D" w:rsidRDefault="00000000">
      <w:pPr>
        <w:ind w:firstLineChars="200" w:firstLine="560"/>
        <w:rPr>
          <w:rFonts w:ascii="宋体" w:eastAsia="仿宋" w:hAnsi="宋体" w:cs="宋体" w:hint="eastAsia"/>
          <w:sz w:val="18"/>
          <w:szCs w:val="18"/>
        </w:rPr>
      </w:pPr>
      <w:r>
        <w:rPr>
          <w:rFonts w:ascii="仿宋" w:eastAsia="仿宋" w:hAnsi="仿宋" w:hint="eastAsia"/>
          <w:sz w:val="28"/>
          <w:szCs w:val="28"/>
        </w:rPr>
        <w:t>（1）发表学术论文情况。本年度中国语言文学学科专任骨干教师发表二级以上高水平论文</w:t>
      </w:r>
      <w:proofErr w:type="gramStart"/>
      <w:r>
        <w:rPr>
          <w:rFonts w:ascii="仿宋" w:eastAsia="仿宋" w:hAnsi="仿宋" w:hint="eastAsia"/>
          <w:sz w:val="28"/>
          <w:szCs w:val="28"/>
        </w:rPr>
        <w:t>71余篇</w:t>
      </w:r>
      <w:proofErr w:type="gramEnd"/>
      <w:r>
        <w:rPr>
          <w:rFonts w:ascii="仿宋" w:eastAsia="仿宋" w:hAnsi="仿宋" w:hint="eastAsia"/>
          <w:sz w:val="28"/>
          <w:szCs w:val="28"/>
        </w:rPr>
        <w:t>，其中张先亮《论世界图景下的语言服务生态》发表于《中国社会科学文摘(转摘)》、葛永海《长安—临安：唐宋“都城故事”叙事转向——基于经典作品比较的视角》发表于《高等学校文科学术文摘（转载）》、郑雄《陶渊明“北窗”与“南窗”典故的分化与浑融——兼审元好问《论诗三十首》陶诗论及其价值》发表于《文学评论》、</w:t>
      </w:r>
      <w:proofErr w:type="gramStart"/>
      <w:r>
        <w:rPr>
          <w:rFonts w:ascii="仿宋" w:eastAsia="仿宋" w:hAnsi="仿宋" w:hint="eastAsia"/>
          <w:sz w:val="28"/>
          <w:szCs w:val="28"/>
        </w:rPr>
        <w:t>慈波《八股前史：吕祖谦&lt;东莱博议&gt;与科举论体之形成》</w:t>
      </w:r>
      <w:proofErr w:type="gramEnd"/>
      <w:r>
        <w:rPr>
          <w:rFonts w:ascii="仿宋" w:eastAsia="仿宋" w:hAnsi="仿宋" w:hint="eastAsia"/>
          <w:sz w:val="28"/>
          <w:szCs w:val="28"/>
        </w:rPr>
        <w:t>发表于《文艺研究》、吴翔宇《知识观重构与中国儿童文学的发生逻辑》发表于《学术月刊》、梁杰《&lt;文学遗产&gt;</w:t>
      </w:r>
      <w:r>
        <w:rPr>
          <w:rFonts w:ascii="仿宋" w:eastAsia="仿宋" w:hAnsi="仿宋" w:hint="eastAsia"/>
          <w:sz w:val="28"/>
          <w:szCs w:val="28"/>
        </w:rPr>
        <w:lastRenderedPageBreak/>
        <w:t>辽金元诗文研究论坛（2023）暨“丝路纪行文学与文献”学术研讨会综述》发表于《文学遗产》、高玉《繁体字书写易错分析及其解决方案——基于多学科的观察和思考》发表于《中国人民大学报刊复印资料》（原出处：《湖北大学学报：哲学社会科学版》(武汉)2023年第2期）等。</w:t>
      </w:r>
    </w:p>
    <w:p w14:paraId="0C1F94D3"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（2）出版学术著作情况</w:t>
      </w:r>
    </w:p>
    <w:p w14:paraId="3795E1A8"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出版学术专著12部。如王文胜《遂昌方言研究》（复旦大学出版社）、吴翔宇《新时期40年中国儿童文学编年史》（南京大学出版社）、张先亮《新型城镇化进程中的语言生态研究》（中国社会科学出版社）、于淑娟《汉大赋与汉代辞书研究》（商务印书馆）、沈丹萍《河北唐山秦皇岛方言语音研究》（上海辞书出版社、中西书局）、吴海庆《江南美学的远古起源》（中国社会科学出版社）、王尚文《语文教学探新》（商务印书馆）、黄江苏《“80后”作家笔下的精神途径研究》（中国社会科学出版社）等。</w:t>
      </w:r>
    </w:p>
    <w:p w14:paraId="4B68AABB" w14:textId="77777777" w:rsidR="00B4156D"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2.科研项目情况</w:t>
      </w:r>
    </w:p>
    <w:p w14:paraId="69162DD9"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本年度中国语言文学学科专任骨干教师获</w:t>
      </w:r>
      <w:proofErr w:type="gramStart"/>
      <w:r>
        <w:rPr>
          <w:rFonts w:ascii="仿宋" w:eastAsia="仿宋" w:hAnsi="仿宋" w:hint="eastAsia"/>
          <w:sz w:val="28"/>
          <w:szCs w:val="28"/>
        </w:rPr>
        <w:t>批国家</w:t>
      </w:r>
      <w:proofErr w:type="gramEnd"/>
      <w:r>
        <w:rPr>
          <w:rFonts w:ascii="仿宋" w:eastAsia="仿宋" w:hAnsi="仿宋" w:hint="eastAsia"/>
          <w:sz w:val="28"/>
          <w:szCs w:val="28"/>
        </w:rPr>
        <w:t>社科基金4项，其中国家级重点1项（慈波），国家级一般1项（余凡），国家级青年项目1项（房栋），国家级后期资助一般1项（孙伟民）。获省部级项目4项（葛永海、陈开勇、曾礼军、吴志刚）。</w:t>
      </w:r>
    </w:p>
    <w:p w14:paraId="23F7DB01"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此外，中国语言文学学科专任骨干教师在</w:t>
      </w:r>
      <w:proofErr w:type="gramStart"/>
      <w:r>
        <w:rPr>
          <w:rFonts w:ascii="仿宋" w:eastAsia="仿宋" w:hAnsi="仿宋" w:hint="eastAsia"/>
          <w:sz w:val="28"/>
          <w:szCs w:val="28"/>
        </w:rPr>
        <w:t>研</w:t>
      </w:r>
      <w:proofErr w:type="gramEnd"/>
      <w:r>
        <w:rPr>
          <w:rFonts w:ascii="仿宋" w:eastAsia="仿宋" w:hAnsi="仿宋" w:hint="eastAsia"/>
          <w:sz w:val="28"/>
          <w:szCs w:val="28"/>
        </w:rPr>
        <w:t>国家社科基金共计44项，在研省部级项目87项。</w:t>
      </w:r>
    </w:p>
    <w:p w14:paraId="0869A96B" w14:textId="77777777" w:rsidR="00B4156D"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lastRenderedPageBreak/>
        <w:t>3.科研获奖情况</w:t>
      </w:r>
    </w:p>
    <w:p w14:paraId="39A6AB9D"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获第二十二届哲学社会科学优秀成果奖一等奖4项（葛永海、胡铁球、李义敏、张涌泉、邱江宁、陈年福），第二十二届哲学社会科学优秀成果奖二等奖2项（陈国恩、吴翔宇、卫栋）。</w:t>
      </w:r>
    </w:p>
    <w:p w14:paraId="7ED65DDA" w14:textId="77777777" w:rsidR="00B4156D" w:rsidRDefault="00000000">
      <w:pPr>
        <w:ind w:firstLineChars="200" w:firstLine="562"/>
        <w:outlineLvl w:val="1"/>
        <w:rPr>
          <w:rFonts w:ascii="Times" w:eastAsia="仿宋" w:hAnsi="Times" w:cs="仿宋"/>
          <w:b/>
          <w:bCs/>
          <w:sz w:val="28"/>
          <w:szCs w:val="28"/>
        </w:rPr>
      </w:pPr>
      <w:bookmarkStart w:id="15" w:name="_Toc18510"/>
      <w:bookmarkStart w:id="16" w:name="_Toc27394"/>
      <w:r>
        <w:rPr>
          <w:rFonts w:ascii="Times" w:eastAsia="仿宋" w:hAnsi="Times" w:cs="仿宋" w:hint="eastAsia"/>
          <w:b/>
          <w:bCs/>
          <w:sz w:val="28"/>
          <w:szCs w:val="28"/>
        </w:rPr>
        <w:t>（五）教学科研支撑</w:t>
      </w:r>
      <w:bookmarkEnd w:id="15"/>
      <w:bookmarkEnd w:id="16"/>
    </w:p>
    <w:p w14:paraId="1F29D8FD" w14:textId="77777777" w:rsidR="00B4156D" w:rsidRDefault="00000000">
      <w:pPr>
        <w:ind w:firstLineChars="200" w:firstLine="560"/>
        <w:rPr>
          <w:rFonts w:ascii="仿宋" w:eastAsia="仿宋" w:hAnsi="仿宋" w:hint="eastAsia"/>
          <w:sz w:val="28"/>
          <w:szCs w:val="28"/>
        </w:rPr>
      </w:pPr>
      <w:bookmarkStart w:id="17" w:name="_Toc26364"/>
      <w:bookmarkStart w:id="18" w:name="_Toc19708"/>
      <w:r>
        <w:rPr>
          <w:rFonts w:ascii="仿宋" w:eastAsia="仿宋" w:hAnsi="仿宋" w:hint="eastAsia"/>
          <w:sz w:val="28"/>
          <w:szCs w:val="28"/>
        </w:rPr>
        <w:t>中国语言文学学科有中国现当代文学国家级教学团队（高玉）、江南文化研究中心浙江省哲学社会科学重点研究基地（陈玉兰）、儿童文学研究中心浙江省哲学社会科学重点研究基地（吴翔宇）、浙学传承与地方治理现代化协同创新中心浙江省“2011”协同创新中心（葛永海）、中国方言研究院（曹志耘）、浙江诗路文化研究院（葛永海执行）、国家语委第二批国家语言文字推广基地（黄沚青执行）、浙江省级课程</w:t>
      </w:r>
      <w:proofErr w:type="gramStart"/>
      <w:r>
        <w:rPr>
          <w:rFonts w:ascii="仿宋" w:eastAsia="仿宋" w:hAnsi="仿宋" w:hint="eastAsia"/>
          <w:sz w:val="28"/>
          <w:szCs w:val="28"/>
        </w:rPr>
        <w:t>思政教学</w:t>
      </w:r>
      <w:proofErr w:type="gramEnd"/>
      <w:r>
        <w:rPr>
          <w:rFonts w:ascii="仿宋" w:eastAsia="仿宋" w:hAnsi="仿宋" w:hint="eastAsia"/>
          <w:sz w:val="28"/>
          <w:szCs w:val="28"/>
        </w:rPr>
        <w:t>团队（殷晓杰）等。</w:t>
      </w:r>
    </w:p>
    <w:p w14:paraId="2C2F9939" w14:textId="77777777" w:rsidR="00B4156D" w:rsidRDefault="00000000">
      <w:pPr>
        <w:ind w:firstLineChars="200" w:firstLine="640"/>
        <w:outlineLvl w:val="0"/>
        <w:rPr>
          <w:rFonts w:ascii="Times" w:eastAsia="黑体" w:hAnsi="Times" w:cs="黑体"/>
          <w:sz w:val="32"/>
          <w:szCs w:val="32"/>
        </w:rPr>
      </w:pPr>
      <w:r>
        <w:rPr>
          <w:rFonts w:ascii="Times" w:eastAsia="黑体" w:hAnsi="Times" w:cs="黑体" w:hint="eastAsia"/>
          <w:sz w:val="32"/>
          <w:szCs w:val="32"/>
        </w:rPr>
        <w:t>二、人才培养情况</w:t>
      </w:r>
      <w:bookmarkEnd w:id="17"/>
      <w:bookmarkEnd w:id="18"/>
    </w:p>
    <w:p w14:paraId="33EEDC75" w14:textId="77777777" w:rsidR="00B4156D" w:rsidRDefault="00000000">
      <w:pPr>
        <w:ind w:firstLineChars="200" w:firstLine="562"/>
        <w:outlineLvl w:val="1"/>
        <w:rPr>
          <w:rFonts w:ascii="Times" w:eastAsia="仿宋" w:hAnsi="Times" w:cs="仿宋"/>
          <w:b/>
          <w:bCs/>
          <w:sz w:val="28"/>
          <w:szCs w:val="28"/>
        </w:rPr>
      </w:pPr>
      <w:bookmarkStart w:id="19" w:name="_Toc16049"/>
      <w:bookmarkStart w:id="20" w:name="_Toc2382"/>
      <w:r>
        <w:rPr>
          <w:rFonts w:ascii="Times" w:eastAsia="仿宋" w:hAnsi="Times" w:cs="仿宋" w:hint="eastAsia"/>
          <w:b/>
          <w:bCs/>
          <w:sz w:val="28"/>
          <w:szCs w:val="28"/>
        </w:rPr>
        <w:t>（一）</w:t>
      </w:r>
      <w:proofErr w:type="gramStart"/>
      <w:r>
        <w:rPr>
          <w:rFonts w:ascii="Times" w:eastAsia="仿宋" w:hAnsi="Times" w:cs="仿宋" w:hint="eastAsia"/>
          <w:b/>
          <w:bCs/>
          <w:sz w:val="28"/>
          <w:szCs w:val="28"/>
        </w:rPr>
        <w:t>研究生思政教育</w:t>
      </w:r>
      <w:bookmarkEnd w:id="19"/>
      <w:bookmarkEnd w:id="20"/>
      <w:proofErr w:type="gramEnd"/>
    </w:p>
    <w:p w14:paraId="5845FC25"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高举习近平新时代中国特色社会主义思想伟大旗帜，围绕立德树人根本任务，以全国</w:t>
      </w:r>
      <w:proofErr w:type="gramStart"/>
      <w:r>
        <w:rPr>
          <w:rFonts w:ascii="仿宋" w:eastAsia="仿宋" w:hAnsi="仿宋" w:hint="eastAsia"/>
          <w:sz w:val="28"/>
          <w:szCs w:val="28"/>
        </w:rPr>
        <w:t>首批党建</w:t>
      </w:r>
      <w:proofErr w:type="gramEnd"/>
      <w:r>
        <w:rPr>
          <w:rFonts w:ascii="仿宋" w:eastAsia="仿宋" w:hAnsi="仿宋" w:hint="eastAsia"/>
          <w:sz w:val="28"/>
          <w:szCs w:val="28"/>
        </w:rPr>
        <w:t>标杆院系建设为龙头，扎实推进“三全育人”，构建“课程主导、师德养成、文化浸润、实践淬炼、榜样引领”五位一体</w:t>
      </w:r>
      <w:proofErr w:type="gramStart"/>
      <w:r>
        <w:rPr>
          <w:rFonts w:ascii="仿宋" w:eastAsia="仿宋" w:hAnsi="仿宋" w:hint="eastAsia"/>
          <w:sz w:val="28"/>
          <w:szCs w:val="28"/>
        </w:rPr>
        <w:t>思政教育</w:t>
      </w:r>
      <w:proofErr w:type="gramEnd"/>
      <w:r>
        <w:rPr>
          <w:rFonts w:ascii="仿宋" w:eastAsia="仿宋" w:hAnsi="仿宋" w:hint="eastAsia"/>
          <w:sz w:val="28"/>
          <w:szCs w:val="28"/>
        </w:rPr>
        <w:t>体系，推动思政工作融入研究生培养各环节。</w:t>
      </w:r>
    </w:p>
    <w:p w14:paraId="15D81A9A" w14:textId="77777777" w:rsidR="00B4156D" w:rsidRDefault="00000000">
      <w:pPr>
        <w:widowControl/>
        <w:ind w:firstLineChars="200" w:firstLine="560"/>
        <w:jc w:val="left"/>
        <w:rPr>
          <w:rFonts w:ascii="仿宋" w:eastAsia="仿宋" w:hAnsi="仿宋" w:hint="eastAsia"/>
          <w:sz w:val="28"/>
          <w:szCs w:val="28"/>
        </w:rPr>
      </w:pPr>
      <w:r>
        <w:rPr>
          <w:rFonts w:ascii="仿宋" w:eastAsia="仿宋" w:hAnsi="仿宋" w:hint="eastAsia"/>
          <w:sz w:val="28"/>
          <w:szCs w:val="28"/>
        </w:rPr>
        <w:t>①推进课程</w:t>
      </w:r>
      <w:proofErr w:type="gramStart"/>
      <w:r>
        <w:rPr>
          <w:rFonts w:ascii="仿宋" w:eastAsia="仿宋" w:hAnsi="仿宋" w:hint="eastAsia"/>
          <w:sz w:val="28"/>
          <w:szCs w:val="28"/>
        </w:rPr>
        <w:t>思政与思政</w:t>
      </w:r>
      <w:proofErr w:type="gramEnd"/>
      <w:r>
        <w:rPr>
          <w:rFonts w:ascii="仿宋" w:eastAsia="仿宋" w:hAnsi="仿宋" w:hint="eastAsia"/>
          <w:sz w:val="28"/>
          <w:szCs w:val="28"/>
        </w:rPr>
        <w:t>课程同向同行。建立</w:t>
      </w:r>
      <w:proofErr w:type="gramStart"/>
      <w:r>
        <w:rPr>
          <w:rFonts w:ascii="仿宋" w:eastAsia="仿宋" w:hAnsi="仿宋" w:hint="eastAsia"/>
          <w:sz w:val="28"/>
          <w:szCs w:val="28"/>
        </w:rPr>
        <w:t>健全思政</w:t>
      </w:r>
      <w:proofErr w:type="gramEnd"/>
      <w:r>
        <w:rPr>
          <w:rFonts w:ascii="仿宋" w:eastAsia="仿宋" w:hAnsi="仿宋" w:hint="eastAsia"/>
          <w:sz w:val="28"/>
          <w:szCs w:val="28"/>
        </w:rPr>
        <w:t>、师德、专业、实践四位一体课程</w:t>
      </w:r>
      <w:proofErr w:type="gramStart"/>
      <w:r>
        <w:rPr>
          <w:rFonts w:ascii="仿宋" w:eastAsia="仿宋" w:hAnsi="仿宋" w:hint="eastAsia"/>
          <w:sz w:val="28"/>
          <w:szCs w:val="28"/>
        </w:rPr>
        <w:t>思政教育</w:t>
      </w:r>
      <w:proofErr w:type="gramEnd"/>
      <w:r>
        <w:rPr>
          <w:rFonts w:ascii="仿宋" w:eastAsia="仿宋" w:hAnsi="仿宋" w:hint="eastAsia"/>
          <w:sz w:val="28"/>
          <w:szCs w:val="28"/>
        </w:rPr>
        <w:t>教学体系，实现“校-院-班-寝”四级联动课程</w:t>
      </w:r>
      <w:proofErr w:type="gramStart"/>
      <w:r>
        <w:rPr>
          <w:rFonts w:ascii="仿宋" w:eastAsia="仿宋" w:hAnsi="仿宋" w:hint="eastAsia"/>
          <w:sz w:val="28"/>
          <w:szCs w:val="28"/>
        </w:rPr>
        <w:t>思政实践</w:t>
      </w:r>
      <w:proofErr w:type="gramEnd"/>
      <w:r>
        <w:rPr>
          <w:rFonts w:ascii="仿宋" w:eastAsia="仿宋" w:hAnsi="仿宋" w:hint="eastAsia"/>
          <w:sz w:val="28"/>
          <w:szCs w:val="28"/>
        </w:rPr>
        <w:t>机制，组织校院两级党委领导班子上思政</w:t>
      </w:r>
      <w:r>
        <w:rPr>
          <w:rFonts w:ascii="仿宋" w:eastAsia="仿宋" w:hAnsi="仿宋" w:hint="eastAsia"/>
          <w:sz w:val="28"/>
          <w:szCs w:val="28"/>
        </w:rPr>
        <w:lastRenderedPageBreak/>
        <w:t>课。建立以学院党委书记、学科支部书记、学科负责人、研究生督导为主体的课程</w:t>
      </w:r>
      <w:proofErr w:type="gramStart"/>
      <w:r>
        <w:rPr>
          <w:rFonts w:ascii="仿宋" w:eastAsia="仿宋" w:hAnsi="仿宋" w:hint="eastAsia"/>
          <w:sz w:val="28"/>
          <w:szCs w:val="28"/>
        </w:rPr>
        <w:t>思政指导</w:t>
      </w:r>
      <w:proofErr w:type="gramEnd"/>
      <w:r>
        <w:rPr>
          <w:rFonts w:ascii="仿宋" w:eastAsia="仿宋" w:hAnsi="仿宋" w:hint="eastAsia"/>
          <w:sz w:val="28"/>
          <w:szCs w:val="28"/>
        </w:rPr>
        <w:t>委员会，对教材选用、课堂教学把关指导。课程</w:t>
      </w:r>
      <w:proofErr w:type="gramStart"/>
      <w:r>
        <w:rPr>
          <w:rFonts w:ascii="仿宋" w:eastAsia="仿宋" w:hAnsi="仿宋" w:hint="eastAsia"/>
          <w:sz w:val="28"/>
          <w:szCs w:val="28"/>
        </w:rPr>
        <w:t>思政改革</w:t>
      </w:r>
      <w:proofErr w:type="gramEnd"/>
      <w:r>
        <w:rPr>
          <w:rFonts w:ascii="仿宋" w:eastAsia="仿宋" w:hAnsi="仿宋" w:hint="eastAsia"/>
          <w:sz w:val="28"/>
          <w:szCs w:val="28"/>
        </w:rPr>
        <w:t>稳健推进，</w:t>
      </w:r>
      <w:proofErr w:type="gramStart"/>
      <w:r>
        <w:rPr>
          <w:rFonts w:ascii="仿宋" w:eastAsia="仿宋" w:hAnsi="仿宋" w:hint="eastAsia"/>
          <w:sz w:val="28"/>
          <w:szCs w:val="28"/>
        </w:rPr>
        <w:t>课程思政建设</w:t>
      </w:r>
      <w:proofErr w:type="gramEnd"/>
      <w:r>
        <w:rPr>
          <w:rFonts w:ascii="仿宋" w:eastAsia="仿宋" w:hAnsi="仿宋" w:hint="eastAsia"/>
          <w:sz w:val="28"/>
          <w:szCs w:val="28"/>
        </w:rPr>
        <w:t>团队积极推进教学改革，以专业知识教学引领研究生思想价值塑造，精心打造《丝路文化与中国形象的建构及传播》《汉语史》《新世纪文学研究》3个</w:t>
      </w:r>
      <w:proofErr w:type="gramStart"/>
      <w:r>
        <w:rPr>
          <w:rFonts w:ascii="仿宋" w:eastAsia="仿宋" w:hAnsi="仿宋" w:hint="eastAsia"/>
          <w:sz w:val="28"/>
          <w:szCs w:val="28"/>
        </w:rPr>
        <w:t>课程思政课程</w:t>
      </w:r>
      <w:proofErr w:type="gramEnd"/>
      <w:r>
        <w:rPr>
          <w:rFonts w:ascii="仿宋" w:eastAsia="仿宋" w:hAnsi="仿宋" w:hint="eastAsia"/>
          <w:sz w:val="28"/>
          <w:szCs w:val="28"/>
        </w:rPr>
        <w:t>群。</w:t>
      </w:r>
    </w:p>
    <w:p w14:paraId="0ECC8DA1"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②推行实践育人与文化育人同心同力。深入开展以弘扬国学文化为主题的社会实践活动，完成国学文化调研等项目30余项；组织包括本科生和研究生在内的学生走进百余个中小学、社区、村镇，惠及群众10余人。广西龙州研究生支教团为主体，组织学生参加志愿服务西部计划，二十年来，40位学子先后赴广西龙州支教，锲而不舍打造西部支教样板。</w:t>
      </w:r>
    </w:p>
    <w:p w14:paraId="2716A750"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③加强各类意识形态阵地共建共管。与二级学科签订工作责任书，落实落细工作责任。建好管好宣传文化阵地，出台《新媒体平台管理办法》等审批制度，严格执行“一会一报”制。严格落实讲座、论坛、报告会等审批制作，建立课堂教学督导机制，把好政治方向关、学术质量关、课堂育人关。建好“丽泽导师”学校，建设高素质专业化辅导员队伍。</w:t>
      </w:r>
    </w:p>
    <w:p w14:paraId="4599E638" w14:textId="77777777" w:rsidR="00B4156D" w:rsidRDefault="00000000">
      <w:pPr>
        <w:ind w:firstLineChars="200" w:firstLine="562"/>
        <w:outlineLvl w:val="1"/>
        <w:rPr>
          <w:rFonts w:ascii="Times" w:eastAsia="仿宋" w:hAnsi="Times" w:cs="仿宋"/>
          <w:b/>
          <w:bCs/>
          <w:sz w:val="28"/>
          <w:szCs w:val="28"/>
        </w:rPr>
      </w:pPr>
      <w:bookmarkStart w:id="21" w:name="_Toc27845"/>
      <w:bookmarkStart w:id="22" w:name="_Toc13129"/>
      <w:r>
        <w:rPr>
          <w:rFonts w:ascii="Times" w:eastAsia="仿宋" w:hAnsi="Times" w:cs="仿宋" w:hint="eastAsia"/>
          <w:b/>
          <w:bCs/>
          <w:sz w:val="28"/>
          <w:szCs w:val="28"/>
        </w:rPr>
        <w:t>（二）招生选拔</w:t>
      </w:r>
      <w:bookmarkEnd w:id="21"/>
      <w:bookmarkEnd w:id="22"/>
    </w:p>
    <w:p w14:paraId="29FB9C6C"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本年度中国语言文学学科博士研究生报考39人（入面试），录取14人，</w:t>
      </w:r>
      <w:proofErr w:type="gramStart"/>
      <w:r>
        <w:rPr>
          <w:rFonts w:ascii="仿宋" w:eastAsia="仿宋" w:hAnsi="仿宋" w:hint="eastAsia"/>
          <w:sz w:val="28"/>
          <w:szCs w:val="28"/>
        </w:rPr>
        <w:t>报录比</w:t>
      </w:r>
      <w:proofErr w:type="gramEnd"/>
      <w:r>
        <w:rPr>
          <w:rFonts w:ascii="仿宋" w:eastAsia="仿宋" w:hAnsi="仿宋" w:hint="eastAsia"/>
          <w:sz w:val="28"/>
          <w:szCs w:val="28"/>
        </w:rPr>
        <w:t>为2.8：1。硕士研究生报考899人，录取98人，</w:t>
      </w:r>
      <w:proofErr w:type="gramStart"/>
      <w:r>
        <w:rPr>
          <w:rFonts w:ascii="仿宋" w:eastAsia="仿宋" w:hAnsi="仿宋" w:hint="eastAsia"/>
          <w:sz w:val="28"/>
          <w:szCs w:val="28"/>
        </w:rPr>
        <w:t>报录比</w:t>
      </w:r>
      <w:proofErr w:type="gramEnd"/>
      <w:r>
        <w:rPr>
          <w:rFonts w:ascii="仿宋" w:eastAsia="仿宋" w:hAnsi="仿宋" w:hint="eastAsia"/>
          <w:sz w:val="28"/>
          <w:szCs w:val="28"/>
        </w:rPr>
        <w:t>9.2：1，其中，推免生录取8人。</w:t>
      </w:r>
    </w:p>
    <w:p w14:paraId="2CFD4B76" w14:textId="77777777" w:rsidR="00B4156D" w:rsidRDefault="00000000">
      <w:pPr>
        <w:ind w:firstLineChars="200" w:firstLine="562"/>
        <w:outlineLvl w:val="1"/>
        <w:rPr>
          <w:rFonts w:ascii="Times" w:eastAsia="仿宋" w:hAnsi="Times" w:cs="仿宋"/>
          <w:b/>
          <w:bCs/>
          <w:sz w:val="28"/>
          <w:szCs w:val="28"/>
        </w:rPr>
      </w:pPr>
      <w:bookmarkStart w:id="23" w:name="_Toc23945"/>
      <w:bookmarkStart w:id="24" w:name="_Toc31630"/>
      <w:r>
        <w:rPr>
          <w:rFonts w:ascii="Times" w:eastAsia="仿宋" w:hAnsi="Times" w:cs="仿宋" w:hint="eastAsia"/>
          <w:b/>
          <w:bCs/>
          <w:sz w:val="28"/>
          <w:szCs w:val="28"/>
        </w:rPr>
        <w:lastRenderedPageBreak/>
        <w:t>（三）课程教学</w:t>
      </w:r>
      <w:bookmarkEnd w:id="23"/>
      <w:bookmarkEnd w:id="24"/>
    </w:p>
    <w:p w14:paraId="174EAB6C" w14:textId="77777777" w:rsidR="00B4156D" w:rsidRDefault="00000000">
      <w:pPr>
        <w:ind w:firstLineChars="200" w:firstLine="560"/>
        <w:rPr>
          <w:rFonts w:ascii="仿宋" w:eastAsia="仿宋" w:hAnsi="仿宋" w:hint="eastAsia"/>
          <w:sz w:val="28"/>
          <w:szCs w:val="28"/>
        </w:rPr>
      </w:pPr>
      <w:bookmarkStart w:id="25" w:name="_Toc22300"/>
      <w:bookmarkStart w:id="26" w:name="_Toc6743"/>
      <w:r>
        <w:rPr>
          <w:rFonts w:ascii="仿宋" w:eastAsia="仿宋" w:hAnsi="仿宋" w:hint="eastAsia"/>
          <w:sz w:val="28"/>
          <w:szCs w:val="28"/>
        </w:rPr>
        <w:t>2023年度，学院注重培养方案修订与教学质量监控。张弘教授《学术传承、文明互鉴与话语构建——中文研究生人才培养理念创新与实践》获得国家级教学成果二等奖。2023年度，中国语言文学</w:t>
      </w:r>
      <w:proofErr w:type="gramStart"/>
      <w:r>
        <w:rPr>
          <w:rFonts w:ascii="仿宋" w:eastAsia="仿宋" w:hAnsi="仿宋" w:hint="eastAsia"/>
          <w:sz w:val="28"/>
          <w:szCs w:val="28"/>
        </w:rPr>
        <w:t>学位点获批</w:t>
      </w:r>
      <w:proofErr w:type="gramEnd"/>
      <w:r>
        <w:rPr>
          <w:rFonts w:ascii="仿宋" w:eastAsia="仿宋" w:hAnsi="仿宋" w:hint="eastAsia"/>
          <w:sz w:val="28"/>
          <w:szCs w:val="28"/>
        </w:rPr>
        <w:t>省级研究生教改项目一项（吴翔宇）；获批省级</w:t>
      </w:r>
      <w:proofErr w:type="gramStart"/>
      <w:r>
        <w:rPr>
          <w:rFonts w:ascii="仿宋" w:eastAsia="仿宋" w:hAnsi="仿宋" w:hint="eastAsia"/>
          <w:sz w:val="28"/>
          <w:szCs w:val="28"/>
        </w:rPr>
        <w:t>课程思政示范</w:t>
      </w:r>
      <w:proofErr w:type="gramEnd"/>
      <w:r>
        <w:rPr>
          <w:rFonts w:ascii="仿宋" w:eastAsia="仿宋" w:hAnsi="仿宋" w:hint="eastAsia"/>
          <w:sz w:val="28"/>
          <w:szCs w:val="28"/>
        </w:rPr>
        <w:t>课程建设项目3项（邱江宁、殷晓杰、余凡）；获批省级优秀研究生课程建设项目1项（吴翔宇）。2023年度，青年教师韩续获浙江师范大学年度青年教师教学竞赛“教学十佳”，余凡获浙江师范大学青年教师教学竞赛优胜奖。</w:t>
      </w:r>
    </w:p>
    <w:p w14:paraId="74BF283D" w14:textId="77777777" w:rsidR="00B4156D" w:rsidRDefault="00000000">
      <w:pPr>
        <w:ind w:firstLineChars="200" w:firstLine="562"/>
        <w:outlineLvl w:val="1"/>
        <w:rPr>
          <w:rFonts w:ascii="Times" w:eastAsia="仿宋" w:hAnsi="Times" w:cs="仿宋"/>
          <w:b/>
          <w:bCs/>
          <w:sz w:val="28"/>
          <w:szCs w:val="28"/>
        </w:rPr>
      </w:pPr>
      <w:r>
        <w:rPr>
          <w:rFonts w:ascii="Times" w:eastAsia="仿宋" w:hAnsi="Times" w:cs="仿宋" w:hint="eastAsia"/>
          <w:b/>
          <w:bCs/>
          <w:sz w:val="28"/>
          <w:szCs w:val="28"/>
        </w:rPr>
        <w:t>（四）学术训练</w:t>
      </w:r>
      <w:bookmarkEnd w:id="25"/>
      <w:bookmarkEnd w:id="26"/>
    </w:p>
    <w:p w14:paraId="71B91FA7"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建立研究生助研岗位的设置，鼓励研究生参与或主持科研项目，经费由学校、学院和导师支出。同时确立研究生科研成果奖励以及科研基金资助条例，给予相应的经费支持。</w:t>
      </w:r>
    </w:p>
    <w:p w14:paraId="7AD8EAA2"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研究生培养方案规定了学术活动环节的基本要求，为了拓宽研究生的视野，促进研究生主动关心和了解学科前沿的进展，研究生在学期间须参加本专业有关的学术会议或学术讲座不少于10次，并在公开报告会上做学术报告或研究进展报告2次，提倡研究生积极参加跨学科学术交流和国内外访学活动。作为中国语言文学学科的研究生培养特色项目，赴境内外联合培养（或课程研习）、课题研修、学术访问和参加学术会议、研究生暑期学校、研究生论坛等形式，促进研究生的学术交流。校级资助、学院和学位点资助、导师或指导团队资助等多种方式，确保了学术交流的经费支持，并设立研究生出国（境）</w:t>
      </w:r>
      <w:r>
        <w:rPr>
          <w:rFonts w:ascii="仿宋" w:eastAsia="仿宋" w:hAnsi="仿宋" w:hint="eastAsia"/>
          <w:sz w:val="28"/>
          <w:szCs w:val="28"/>
        </w:rPr>
        <w:lastRenderedPageBreak/>
        <w:t>访学“启航计划”奖学金。</w:t>
      </w:r>
    </w:p>
    <w:p w14:paraId="75BA6E58"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加强中国语言文学学科教师支部和学生支部的联系，发动党员教师主动参加先锋志愿岗，为研究生开设论文写作及规范的课程。持续推进研究生学风建设；创新“午餐思政课”；将“大德大爱大情怀”融入培养方案、教学改革。启动“我教你学·以教促学”微课程活动，并作为全校选修课；实施境内外</w:t>
      </w:r>
      <w:proofErr w:type="gramStart"/>
      <w:r>
        <w:rPr>
          <w:rFonts w:ascii="仿宋" w:eastAsia="仿宋" w:hAnsi="仿宋" w:hint="eastAsia"/>
          <w:sz w:val="28"/>
          <w:szCs w:val="28"/>
        </w:rPr>
        <w:t>研</w:t>
      </w:r>
      <w:proofErr w:type="gramEnd"/>
      <w:r>
        <w:rPr>
          <w:rFonts w:ascii="仿宋" w:eastAsia="仿宋" w:hAnsi="仿宋" w:hint="eastAsia"/>
          <w:sz w:val="28"/>
          <w:szCs w:val="28"/>
        </w:rPr>
        <w:t>学计划，接触海外名师；建立丽泽新生暑期学校，提前介入培养流程；实施研究生“丽泽论坛”“博士生论坛”“人人学术报告”“研究生新生读书报告”等学术能力提升活动。</w:t>
      </w:r>
    </w:p>
    <w:p w14:paraId="42595297" w14:textId="77777777" w:rsidR="00B4156D" w:rsidRDefault="00000000">
      <w:pPr>
        <w:ind w:firstLineChars="200" w:firstLine="562"/>
        <w:outlineLvl w:val="1"/>
        <w:rPr>
          <w:rFonts w:ascii="Times" w:eastAsia="仿宋" w:hAnsi="Times" w:cs="仿宋"/>
          <w:b/>
          <w:bCs/>
          <w:sz w:val="28"/>
          <w:szCs w:val="28"/>
        </w:rPr>
      </w:pPr>
      <w:bookmarkStart w:id="27" w:name="_Toc14458"/>
      <w:bookmarkStart w:id="28" w:name="_Toc4120"/>
      <w:r>
        <w:rPr>
          <w:rFonts w:ascii="Times" w:eastAsia="仿宋" w:hAnsi="Times" w:cs="仿宋" w:hint="eastAsia"/>
          <w:b/>
          <w:bCs/>
          <w:sz w:val="28"/>
          <w:szCs w:val="28"/>
        </w:rPr>
        <w:t>（五）论文质量</w:t>
      </w:r>
      <w:bookmarkEnd w:id="27"/>
      <w:bookmarkEnd w:id="28"/>
    </w:p>
    <w:p w14:paraId="21857115"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2023年度硕士学位论文84篇，博士学位论文5篇，学位</w:t>
      </w:r>
      <w:proofErr w:type="gramStart"/>
      <w:r>
        <w:rPr>
          <w:rFonts w:ascii="仿宋" w:eastAsia="仿宋" w:hAnsi="仿宋" w:hint="eastAsia"/>
          <w:sz w:val="28"/>
          <w:szCs w:val="28"/>
        </w:rPr>
        <w:t>论文省</w:t>
      </w:r>
      <w:proofErr w:type="gramEnd"/>
      <w:r>
        <w:rPr>
          <w:rFonts w:ascii="仿宋" w:eastAsia="仿宋" w:hAnsi="仿宋" w:hint="eastAsia"/>
          <w:sz w:val="28"/>
          <w:szCs w:val="28"/>
        </w:rPr>
        <w:t>教育厅抽检（2023年度，2023公布）优良率100%，提交的论文全部答辩通过。其中省优秀学位论文（1）篇，校优秀学位论文8篇。发表二级及以上学术论文19篇，其中，一级5篇。</w:t>
      </w:r>
    </w:p>
    <w:p w14:paraId="31732BAB" w14:textId="77777777" w:rsidR="00B4156D" w:rsidRDefault="00000000">
      <w:pPr>
        <w:ind w:firstLineChars="200" w:firstLine="562"/>
        <w:outlineLvl w:val="1"/>
        <w:rPr>
          <w:rFonts w:ascii="Times" w:eastAsia="仿宋" w:hAnsi="Times" w:cs="仿宋"/>
          <w:b/>
          <w:bCs/>
          <w:sz w:val="28"/>
          <w:szCs w:val="28"/>
        </w:rPr>
      </w:pPr>
      <w:bookmarkStart w:id="29" w:name="_Toc2041"/>
      <w:bookmarkStart w:id="30" w:name="_Toc6859"/>
      <w:r>
        <w:rPr>
          <w:rFonts w:ascii="Times" w:eastAsia="仿宋" w:hAnsi="Times" w:cs="仿宋" w:hint="eastAsia"/>
          <w:b/>
          <w:bCs/>
          <w:sz w:val="28"/>
          <w:szCs w:val="28"/>
        </w:rPr>
        <w:t>（六）管理服务</w:t>
      </w:r>
      <w:bookmarkEnd w:id="29"/>
      <w:bookmarkEnd w:id="30"/>
    </w:p>
    <w:p w14:paraId="7FA3F334"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目前中国语言文学学科依托人文学院，配备人文学院研究生办公室、学生工作办公室和学科办公室管理，同时由中国语言文学学科负责人高玉教授等学位点建设组织领导管理，人员完备。并根据学校制定的学生管理规定，切实保证学生的权益，公开公布研究生手册和相关条例，使研究生明确自身权利，对于应有的学业指导、活动安排、奖学金制度等等方面，予以严格执行，遵守相应程序规定，秉持公正公开原则，接受学生以及社会监督。同时，开放研究生院、导师、校</w:t>
      </w:r>
      <w:r>
        <w:rPr>
          <w:rFonts w:ascii="仿宋" w:eastAsia="仿宋" w:hAnsi="仿宋" w:hint="eastAsia"/>
          <w:sz w:val="28"/>
          <w:szCs w:val="28"/>
        </w:rPr>
        <w:lastRenderedPageBreak/>
        <w:t>长信箱等一系列举报渠道，确保学生有能力有途径维护自身利益。</w:t>
      </w:r>
    </w:p>
    <w:p w14:paraId="2D42DEAE" w14:textId="77777777" w:rsidR="00B4156D" w:rsidRDefault="00000000">
      <w:pPr>
        <w:ind w:firstLineChars="200" w:firstLine="562"/>
        <w:outlineLvl w:val="1"/>
        <w:rPr>
          <w:rFonts w:ascii="Times" w:eastAsia="仿宋" w:hAnsi="Times" w:cs="仿宋"/>
          <w:b/>
          <w:bCs/>
          <w:sz w:val="28"/>
          <w:szCs w:val="28"/>
        </w:rPr>
      </w:pPr>
      <w:bookmarkStart w:id="31" w:name="_Toc15370"/>
      <w:bookmarkStart w:id="32" w:name="_Toc31006"/>
      <w:r>
        <w:rPr>
          <w:rFonts w:ascii="Times" w:eastAsia="仿宋" w:hAnsi="Times" w:cs="仿宋" w:hint="eastAsia"/>
          <w:b/>
          <w:bCs/>
          <w:sz w:val="28"/>
          <w:szCs w:val="28"/>
        </w:rPr>
        <w:t>（七）就业发展</w:t>
      </w:r>
      <w:bookmarkEnd w:id="31"/>
      <w:bookmarkEnd w:id="32"/>
    </w:p>
    <w:p w14:paraId="728BB64A" w14:textId="77777777" w:rsidR="00B4156D" w:rsidRDefault="00000000">
      <w:pPr>
        <w:ind w:firstLineChars="200" w:firstLine="560"/>
        <w:rPr>
          <w:rFonts w:ascii="仿宋" w:eastAsia="仿宋" w:hAnsi="仿宋" w:hint="eastAsia"/>
          <w:sz w:val="28"/>
          <w:szCs w:val="28"/>
        </w:rPr>
      </w:pPr>
      <w:bookmarkStart w:id="33" w:name="_Toc38"/>
      <w:bookmarkStart w:id="34" w:name="_Toc23549"/>
      <w:r>
        <w:rPr>
          <w:rFonts w:ascii="仿宋" w:eastAsia="仿宋" w:hAnsi="仿宋" w:hint="eastAsia"/>
          <w:sz w:val="28"/>
          <w:szCs w:val="28"/>
        </w:rPr>
        <w:t>截止到统计当月，中国语言文学学科硕士研究生毕业人数为84人，就业率为95.12%，其中升学读博5人，签约单位包括党政机关9人，高等教育单位11人，中初等教育单位51人。</w:t>
      </w:r>
    </w:p>
    <w:p w14:paraId="713FDCE6"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截止到统计当月，中国语言文学学科博士研究生毕业人数为10人，就业率100%，签约单位均为高等教育单位。</w:t>
      </w:r>
    </w:p>
    <w:p w14:paraId="0AA1A5E4" w14:textId="77777777" w:rsidR="00B4156D" w:rsidRDefault="00000000">
      <w:pPr>
        <w:ind w:firstLineChars="200" w:firstLine="640"/>
        <w:outlineLvl w:val="0"/>
        <w:rPr>
          <w:rFonts w:ascii="Times" w:eastAsia="黑体" w:hAnsi="Times" w:cs="黑体"/>
          <w:sz w:val="32"/>
          <w:szCs w:val="32"/>
        </w:rPr>
      </w:pPr>
      <w:r>
        <w:rPr>
          <w:rFonts w:ascii="Times" w:eastAsia="黑体" w:hAnsi="Times" w:cs="黑体" w:hint="eastAsia"/>
          <w:sz w:val="32"/>
          <w:szCs w:val="32"/>
        </w:rPr>
        <w:t>三、社会服务情况</w:t>
      </w:r>
      <w:bookmarkEnd w:id="33"/>
      <w:bookmarkEnd w:id="34"/>
    </w:p>
    <w:p w14:paraId="724579C3"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本学位点以浙学、儿童文学、方言研究为特色，通过基础理论研究的先行突破，带动应用对策研究，推动建立适应现代文化发展需要的地方服务体系，不断强化文化自信与创新发展。现已成为“浙学传承创新基地”“文科人才培养高地”“儿童文学创作与研究重镇”“浙派语文名师摇篮”。</w:t>
      </w:r>
    </w:p>
    <w:p w14:paraId="2B03C346" w14:textId="77777777" w:rsidR="00B4156D"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（一）服务文化强省建设与传统文化复兴战略</w:t>
      </w:r>
    </w:p>
    <w:p w14:paraId="0D654978"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编纂出版大型地方文献丛书，引领地方文献资源保护开发潮流；整理浙学文献，实施“浙学创新工程”，创办浙</w:t>
      </w:r>
      <w:proofErr w:type="gramStart"/>
      <w:r>
        <w:rPr>
          <w:rFonts w:ascii="仿宋" w:eastAsia="仿宋" w:hAnsi="仿宋" w:hint="eastAsia"/>
          <w:sz w:val="28"/>
          <w:szCs w:val="28"/>
        </w:rPr>
        <w:t>学专门</w:t>
      </w:r>
      <w:proofErr w:type="gramEnd"/>
      <w:r>
        <w:rPr>
          <w:rFonts w:ascii="仿宋" w:eastAsia="仿宋" w:hAnsi="仿宋" w:hint="eastAsia"/>
          <w:sz w:val="28"/>
          <w:szCs w:val="28"/>
        </w:rPr>
        <w:t>刊物《浙学研究》；为省“大花园”建设与诗路文化带建设提供政策咨询与智力支持；与地方政府合作，项目经费资助达3700万元。</w:t>
      </w:r>
    </w:p>
    <w:p w14:paraId="5E114B10" w14:textId="77777777" w:rsidR="00B4156D"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（二）服务国家儿童教育与儿童未来发展政策</w:t>
      </w:r>
    </w:p>
    <w:p w14:paraId="35B3E57A"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集研究、创作、培养、推广于一体，连续26年免费举办“儿童文学讲习会”，培训全国各地学员近400人；创作各类儿童文学作品200余部，作品三获全国优秀儿童文学奖；翻译儿童文学作品600余</w:t>
      </w:r>
      <w:r>
        <w:rPr>
          <w:rFonts w:ascii="仿宋" w:eastAsia="仿宋" w:hAnsi="仿宋" w:hint="eastAsia"/>
          <w:sz w:val="28"/>
          <w:szCs w:val="28"/>
        </w:rPr>
        <w:lastRenderedPageBreak/>
        <w:t>部（套）；选评编著儿童读物30余种；在全国各地开展儿童阅读推广讲座1500余场。</w:t>
      </w:r>
    </w:p>
    <w:p w14:paraId="3B83AC74" w14:textId="77777777" w:rsidR="00B4156D"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（三）服务国家语言资源保护工程</w:t>
      </w:r>
    </w:p>
    <w:p w14:paraId="677A1508"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曹志耘教授担任中国语言资源保护工程首席专家，</w:t>
      </w:r>
      <w:proofErr w:type="gramStart"/>
      <w:r>
        <w:rPr>
          <w:rFonts w:ascii="仿宋" w:eastAsia="仿宋" w:hAnsi="仿宋" w:hint="eastAsia"/>
          <w:sz w:val="28"/>
          <w:szCs w:val="28"/>
        </w:rPr>
        <w:t>负责语保工程</w:t>
      </w:r>
      <w:proofErr w:type="gramEnd"/>
      <w:r>
        <w:rPr>
          <w:rFonts w:ascii="仿宋" w:eastAsia="仿宋" w:hAnsi="仿宋" w:hint="eastAsia"/>
          <w:sz w:val="28"/>
          <w:szCs w:val="28"/>
        </w:rPr>
        <w:t>顶层设计，制定工程规范标准，领导工程管理团队，参与起草联合国教科文组织《保护和促进世界语言多样性岳麓宣言》，主编出版《中国濒危语言志》（30册）《中国语言文化典藏》（20卷）等系列标志性成果。完成20余项</w:t>
      </w:r>
      <w:proofErr w:type="gramStart"/>
      <w:r>
        <w:rPr>
          <w:rFonts w:ascii="仿宋" w:eastAsia="仿宋" w:hAnsi="仿宋" w:hint="eastAsia"/>
          <w:sz w:val="28"/>
          <w:szCs w:val="28"/>
        </w:rPr>
        <w:t>国家语保工程项目</w:t>
      </w:r>
      <w:proofErr w:type="gramEnd"/>
      <w:r>
        <w:rPr>
          <w:rFonts w:ascii="仿宋" w:eastAsia="仿宋" w:hAnsi="仿宋" w:hint="eastAsia"/>
          <w:sz w:val="28"/>
          <w:szCs w:val="28"/>
        </w:rPr>
        <w:t>的调研任务，2人获教育部“中国语言资源保护奖”。新冠疫情期间，组织研讨面对突发公共事件中的应急语言服务策略与实践。</w:t>
      </w:r>
    </w:p>
    <w:p w14:paraId="3B767F4B" w14:textId="77777777" w:rsidR="00B4156D"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（四）服务教育强省建设与全国语文基础教育改革</w:t>
      </w:r>
    </w:p>
    <w:p w14:paraId="19671DFC"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组建语文教育研究院，参与编纂国家首部《语文教育蓝皮书》；《新语文读本》（24册）总发行量超过2000万册；建构“职前职后一体化”浙派名师培养模式，承办</w:t>
      </w:r>
      <w:proofErr w:type="gramStart"/>
      <w:r>
        <w:rPr>
          <w:rFonts w:ascii="仿宋" w:eastAsia="仿宋" w:hAnsi="仿宋" w:hint="eastAsia"/>
          <w:sz w:val="28"/>
          <w:szCs w:val="28"/>
        </w:rPr>
        <w:t>首批国</w:t>
      </w:r>
      <w:proofErr w:type="gramEnd"/>
      <w:r>
        <w:rPr>
          <w:rFonts w:ascii="仿宋" w:eastAsia="仿宋" w:hAnsi="仿宋" w:hint="eastAsia"/>
          <w:sz w:val="28"/>
          <w:szCs w:val="28"/>
        </w:rPr>
        <w:t>培“语文教学”示范项目。落实教育扶贫，为新疆、宁夏、青海、西藏等地区培养教育人才。</w:t>
      </w:r>
    </w:p>
    <w:p w14:paraId="5421E777" w14:textId="77777777" w:rsidR="00B4156D" w:rsidRDefault="00000000">
      <w:pPr>
        <w:ind w:firstLineChars="200" w:firstLine="640"/>
        <w:outlineLvl w:val="0"/>
        <w:rPr>
          <w:rFonts w:ascii="Times" w:eastAsia="黑体" w:hAnsi="Times" w:cs="黑体"/>
          <w:sz w:val="32"/>
          <w:szCs w:val="32"/>
        </w:rPr>
      </w:pPr>
      <w:bookmarkStart w:id="35" w:name="_Toc14489"/>
      <w:bookmarkStart w:id="36" w:name="_Toc20677"/>
      <w:r>
        <w:rPr>
          <w:rFonts w:ascii="Times" w:eastAsia="黑体" w:hAnsi="Times" w:cs="黑体" w:hint="eastAsia"/>
          <w:sz w:val="32"/>
          <w:szCs w:val="32"/>
        </w:rPr>
        <w:t>四、学位点建设存在的主要问题</w:t>
      </w:r>
      <w:bookmarkEnd w:id="35"/>
      <w:bookmarkEnd w:id="36"/>
    </w:p>
    <w:p w14:paraId="5A15EF44"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经</w:t>
      </w:r>
      <w:r>
        <w:rPr>
          <w:rFonts w:ascii="仿宋" w:eastAsia="仿宋" w:hAnsi="仿宋"/>
          <w:sz w:val="28"/>
          <w:szCs w:val="28"/>
        </w:rPr>
        <w:t>过</w:t>
      </w:r>
      <w:r>
        <w:rPr>
          <w:rFonts w:ascii="仿宋" w:eastAsia="仿宋" w:hAnsi="仿宋" w:hint="eastAsia"/>
          <w:sz w:val="28"/>
          <w:szCs w:val="28"/>
        </w:rPr>
        <w:t>几</w:t>
      </w:r>
      <w:r>
        <w:rPr>
          <w:rFonts w:ascii="仿宋" w:eastAsia="仿宋" w:hAnsi="仿宋"/>
          <w:sz w:val="28"/>
          <w:szCs w:val="28"/>
        </w:rPr>
        <w:t>代人多年</w:t>
      </w:r>
      <w:r>
        <w:rPr>
          <w:rFonts w:ascii="仿宋" w:eastAsia="仿宋" w:hAnsi="仿宋" w:hint="eastAsia"/>
          <w:sz w:val="28"/>
          <w:szCs w:val="28"/>
        </w:rPr>
        <w:t>建设</w:t>
      </w:r>
      <w:r>
        <w:rPr>
          <w:rFonts w:ascii="仿宋" w:eastAsia="仿宋" w:hAnsi="仿宋"/>
          <w:sz w:val="28"/>
          <w:szCs w:val="28"/>
        </w:rPr>
        <w:t>，</w:t>
      </w:r>
      <w:r>
        <w:rPr>
          <w:rFonts w:ascii="仿宋" w:eastAsia="仿宋" w:hAnsi="仿宋" w:hint="eastAsia"/>
          <w:sz w:val="28"/>
          <w:szCs w:val="28"/>
        </w:rPr>
        <w:t>中国语言文学学科</w:t>
      </w:r>
      <w:r>
        <w:rPr>
          <w:rFonts w:ascii="仿宋" w:eastAsia="仿宋" w:hAnsi="仿宋"/>
          <w:sz w:val="28"/>
          <w:szCs w:val="28"/>
        </w:rPr>
        <w:t>及</w:t>
      </w:r>
      <w:r>
        <w:rPr>
          <w:rFonts w:ascii="仿宋" w:eastAsia="仿宋" w:hAnsi="仿宋" w:hint="eastAsia"/>
          <w:sz w:val="28"/>
          <w:szCs w:val="28"/>
        </w:rPr>
        <w:t>学位点建设取</w:t>
      </w:r>
      <w:r>
        <w:rPr>
          <w:rFonts w:ascii="仿宋" w:eastAsia="仿宋" w:hAnsi="仿宋"/>
          <w:sz w:val="28"/>
          <w:szCs w:val="28"/>
        </w:rPr>
        <w:t>得了一定成效，</w:t>
      </w:r>
      <w:r>
        <w:rPr>
          <w:rFonts w:ascii="仿宋" w:eastAsia="仿宋" w:hAnsi="仿宋" w:hint="eastAsia"/>
          <w:sz w:val="28"/>
          <w:szCs w:val="28"/>
        </w:rPr>
        <w:t>目前主</w:t>
      </w:r>
      <w:r>
        <w:rPr>
          <w:rFonts w:ascii="仿宋" w:eastAsia="仿宋" w:hAnsi="仿宋"/>
          <w:sz w:val="28"/>
          <w:szCs w:val="28"/>
        </w:rPr>
        <w:t>要</w:t>
      </w:r>
      <w:r>
        <w:rPr>
          <w:rFonts w:ascii="仿宋" w:eastAsia="仿宋" w:hAnsi="仿宋" w:hint="eastAsia"/>
          <w:sz w:val="28"/>
          <w:szCs w:val="28"/>
        </w:rPr>
        <w:t>还存在以下3个方面</w:t>
      </w:r>
      <w:r>
        <w:rPr>
          <w:rFonts w:ascii="仿宋" w:eastAsia="仿宋" w:hAnsi="仿宋"/>
          <w:sz w:val="28"/>
          <w:szCs w:val="28"/>
        </w:rPr>
        <w:t>的</w:t>
      </w:r>
      <w:r>
        <w:rPr>
          <w:rFonts w:ascii="仿宋" w:eastAsia="仿宋" w:hAnsi="仿宋" w:hint="eastAsia"/>
          <w:sz w:val="28"/>
          <w:szCs w:val="28"/>
        </w:rPr>
        <w:t>问题：</w:t>
      </w:r>
    </w:p>
    <w:p w14:paraId="67BA9DB4"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（一）二级学位点交流互通须加强。</w:t>
      </w:r>
    </w:p>
    <w:p w14:paraId="4E8A6944"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（二）课程和教学体系有待进一步完善</w:t>
      </w:r>
      <w:r>
        <w:rPr>
          <w:rFonts w:ascii="仿宋" w:eastAsia="仿宋" w:hAnsi="仿宋"/>
          <w:sz w:val="28"/>
          <w:szCs w:val="28"/>
        </w:rPr>
        <w:t>和</w:t>
      </w:r>
      <w:r>
        <w:rPr>
          <w:rFonts w:ascii="仿宋" w:eastAsia="仿宋" w:hAnsi="仿宋" w:hint="eastAsia"/>
          <w:sz w:val="28"/>
          <w:szCs w:val="28"/>
        </w:rPr>
        <w:t>改进。在教学教改课程建设和科研上获得的省部级</w:t>
      </w:r>
      <w:proofErr w:type="gramStart"/>
      <w:r>
        <w:rPr>
          <w:rFonts w:ascii="仿宋" w:eastAsia="仿宋" w:hAnsi="仿宋" w:hint="eastAsia"/>
          <w:sz w:val="28"/>
          <w:szCs w:val="28"/>
        </w:rPr>
        <w:t>以上奖</w:t>
      </w:r>
      <w:proofErr w:type="gramEnd"/>
      <w:r>
        <w:rPr>
          <w:rFonts w:ascii="仿宋" w:eastAsia="仿宋" w:hAnsi="仿宋" w:hint="eastAsia"/>
          <w:sz w:val="28"/>
          <w:szCs w:val="28"/>
        </w:rPr>
        <w:t>项数量有待提升，特别是国家级奖项有待突破。课程教学教材的编著数量和奖项数量有待提高，青年教</w:t>
      </w:r>
      <w:r>
        <w:rPr>
          <w:rFonts w:ascii="仿宋" w:eastAsia="仿宋" w:hAnsi="仿宋" w:hint="eastAsia"/>
          <w:sz w:val="28"/>
          <w:szCs w:val="28"/>
        </w:rPr>
        <w:lastRenderedPageBreak/>
        <w:t>师投入教学改革和课程建设的热情有待提升。</w:t>
      </w:r>
    </w:p>
    <w:p w14:paraId="1C509EF5"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（三）人才培养质量有待进一步提高。在学术研究上，学生发表学术论文、获得科研奖项以及继续深造的比例有待继续提升。</w:t>
      </w:r>
    </w:p>
    <w:p w14:paraId="2104BE2A" w14:textId="77777777" w:rsidR="00B4156D" w:rsidRDefault="00000000">
      <w:pPr>
        <w:ind w:firstLineChars="200" w:firstLine="640"/>
        <w:outlineLvl w:val="0"/>
        <w:rPr>
          <w:rFonts w:ascii="Times" w:eastAsia="黑体" w:hAnsi="Times" w:cs="黑体"/>
          <w:sz w:val="32"/>
          <w:szCs w:val="32"/>
        </w:rPr>
      </w:pPr>
      <w:bookmarkStart w:id="37" w:name="_Toc20444"/>
      <w:bookmarkStart w:id="38" w:name="_Toc5487"/>
      <w:r>
        <w:rPr>
          <w:rFonts w:ascii="Times" w:eastAsia="黑体" w:hAnsi="Times" w:cs="黑体" w:hint="eastAsia"/>
          <w:sz w:val="32"/>
          <w:szCs w:val="32"/>
        </w:rPr>
        <w:t>五、改进措施</w:t>
      </w:r>
      <w:bookmarkEnd w:id="37"/>
      <w:bookmarkEnd w:id="38"/>
    </w:p>
    <w:p w14:paraId="7024EA45"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（一）需要学校、学院加强语言与文学学科之间的粘合度。</w:t>
      </w:r>
    </w:p>
    <w:p w14:paraId="66A0739C"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（二）需要加强研究生课程教学体系规划建设的力度。</w:t>
      </w:r>
    </w:p>
    <w:p w14:paraId="4564223C" w14:textId="77777777" w:rsidR="00B4156D" w:rsidRDefault="00000000">
      <w:pPr>
        <w:ind w:firstLineChars="200" w:firstLine="560"/>
        <w:rPr>
          <w:rFonts w:ascii="仿宋" w:eastAsia="仿宋" w:hAnsi="仿宋" w:hint="eastAsia"/>
          <w:sz w:val="28"/>
          <w:szCs w:val="28"/>
        </w:rPr>
      </w:pPr>
      <w:r>
        <w:rPr>
          <w:rFonts w:ascii="仿宋" w:eastAsia="仿宋" w:hAnsi="仿宋" w:hint="eastAsia"/>
          <w:sz w:val="28"/>
          <w:szCs w:val="28"/>
        </w:rPr>
        <w:t>（三）需要多方面协同，制定更细化的科研奖励机制，为研究生搭建学术创新平台，鼓励研究生参与国内外学术交流活动。</w:t>
      </w:r>
    </w:p>
    <w:p w14:paraId="05A829E0" w14:textId="77777777" w:rsidR="00B4156D" w:rsidRDefault="00B4156D">
      <w:pPr>
        <w:ind w:firstLineChars="200" w:firstLine="420"/>
      </w:pPr>
    </w:p>
    <w:sectPr w:rsidR="00B415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A0786" w14:textId="77777777" w:rsidR="00E95374" w:rsidRDefault="00E95374">
      <w:r>
        <w:separator/>
      </w:r>
    </w:p>
  </w:endnote>
  <w:endnote w:type="continuationSeparator" w:id="0">
    <w:p w14:paraId="37434718" w14:textId="77777777" w:rsidR="00E95374" w:rsidRDefault="00E95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charset w:val="86"/>
    <w:family w:val="auto"/>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E23D3" w14:textId="77777777" w:rsidR="00B4156D" w:rsidRDefault="00000000">
    <w:pPr>
      <w:pStyle w:val="a9"/>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Pr>
        <w:rFonts w:ascii="Times New Roman" w:hAnsi="Times New Roman" w:cs="Times New Roman"/>
        <w:sz w:val="21"/>
        <w:lang w:val="zh-CN"/>
      </w:rPr>
      <w:t>3</w:t>
    </w:r>
    <w:r>
      <w:rPr>
        <w:rFonts w:ascii="Times New Roman" w:hAnsi="Times New Roman" w:cs="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2EE06" w14:textId="77777777" w:rsidR="00E95374" w:rsidRDefault="00E95374">
      <w:r>
        <w:separator/>
      </w:r>
    </w:p>
  </w:footnote>
  <w:footnote w:type="continuationSeparator" w:id="0">
    <w:p w14:paraId="26694A64" w14:textId="77777777" w:rsidR="00E95374" w:rsidRDefault="00E953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ZkOTRiYWM5NDBmYTNjODBhNTIzMTUyMTRmYzlhNzgifQ=="/>
  </w:docVars>
  <w:rsids>
    <w:rsidRoot w:val="00C10418"/>
    <w:rsid w:val="BDFF3D84"/>
    <w:rsid w:val="EFBFE3B2"/>
    <w:rsid w:val="0001107B"/>
    <w:rsid w:val="000468F2"/>
    <w:rsid w:val="000C062D"/>
    <w:rsid w:val="000E233B"/>
    <w:rsid w:val="000E70C5"/>
    <w:rsid w:val="000F608B"/>
    <w:rsid w:val="001140DC"/>
    <w:rsid w:val="00164E9D"/>
    <w:rsid w:val="00174D44"/>
    <w:rsid w:val="00177D67"/>
    <w:rsid w:val="00195948"/>
    <w:rsid w:val="001A40D6"/>
    <w:rsid w:val="001B5A8F"/>
    <w:rsid w:val="001B5AA4"/>
    <w:rsid w:val="001D75A3"/>
    <w:rsid w:val="001F3C81"/>
    <w:rsid w:val="00200086"/>
    <w:rsid w:val="00200C54"/>
    <w:rsid w:val="00250A08"/>
    <w:rsid w:val="00255311"/>
    <w:rsid w:val="00266EC0"/>
    <w:rsid w:val="0027731E"/>
    <w:rsid w:val="002C4D69"/>
    <w:rsid w:val="002C605C"/>
    <w:rsid w:val="002D4A7F"/>
    <w:rsid w:val="00322F90"/>
    <w:rsid w:val="00354C00"/>
    <w:rsid w:val="003B7493"/>
    <w:rsid w:val="003F625F"/>
    <w:rsid w:val="004D62B5"/>
    <w:rsid w:val="004D7A35"/>
    <w:rsid w:val="00513D93"/>
    <w:rsid w:val="005713B9"/>
    <w:rsid w:val="00577212"/>
    <w:rsid w:val="00587000"/>
    <w:rsid w:val="005952DA"/>
    <w:rsid w:val="005D6836"/>
    <w:rsid w:val="00676DE6"/>
    <w:rsid w:val="00677F2A"/>
    <w:rsid w:val="006E3BCF"/>
    <w:rsid w:val="00720F38"/>
    <w:rsid w:val="00724135"/>
    <w:rsid w:val="007477D5"/>
    <w:rsid w:val="00750357"/>
    <w:rsid w:val="007638FF"/>
    <w:rsid w:val="00776A2B"/>
    <w:rsid w:val="00783355"/>
    <w:rsid w:val="007A43F5"/>
    <w:rsid w:val="007E0903"/>
    <w:rsid w:val="00814C94"/>
    <w:rsid w:val="00815E4C"/>
    <w:rsid w:val="00823625"/>
    <w:rsid w:val="00857483"/>
    <w:rsid w:val="008D2013"/>
    <w:rsid w:val="00902AA1"/>
    <w:rsid w:val="009107D7"/>
    <w:rsid w:val="00933F48"/>
    <w:rsid w:val="00975E1C"/>
    <w:rsid w:val="009C7EBF"/>
    <w:rsid w:val="009D4EAF"/>
    <w:rsid w:val="009D51F0"/>
    <w:rsid w:val="009F75C2"/>
    <w:rsid w:val="00A01EA4"/>
    <w:rsid w:val="00A114CC"/>
    <w:rsid w:val="00A27430"/>
    <w:rsid w:val="00A37EC5"/>
    <w:rsid w:val="00A64AC3"/>
    <w:rsid w:val="00A8159E"/>
    <w:rsid w:val="00A82CE4"/>
    <w:rsid w:val="00AC7A84"/>
    <w:rsid w:val="00B4156D"/>
    <w:rsid w:val="00B77996"/>
    <w:rsid w:val="00B837E7"/>
    <w:rsid w:val="00BB7AF4"/>
    <w:rsid w:val="00BC0FAC"/>
    <w:rsid w:val="00C0779D"/>
    <w:rsid w:val="00C10418"/>
    <w:rsid w:val="00C63226"/>
    <w:rsid w:val="00C64C08"/>
    <w:rsid w:val="00C97A2C"/>
    <w:rsid w:val="00CB77D9"/>
    <w:rsid w:val="00D975B0"/>
    <w:rsid w:val="00DA4AA6"/>
    <w:rsid w:val="00E46C0F"/>
    <w:rsid w:val="00E53808"/>
    <w:rsid w:val="00E72979"/>
    <w:rsid w:val="00E86BD2"/>
    <w:rsid w:val="00E87A11"/>
    <w:rsid w:val="00E95374"/>
    <w:rsid w:val="00EE76BE"/>
    <w:rsid w:val="00EF5BA2"/>
    <w:rsid w:val="00F11AC1"/>
    <w:rsid w:val="00F22F76"/>
    <w:rsid w:val="00F33F45"/>
    <w:rsid w:val="010443B7"/>
    <w:rsid w:val="02427F54"/>
    <w:rsid w:val="024468A9"/>
    <w:rsid w:val="02C1356F"/>
    <w:rsid w:val="034263F8"/>
    <w:rsid w:val="04EB3A5D"/>
    <w:rsid w:val="04ED060C"/>
    <w:rsid w:val="05AF4ABC"/>
    <w:rsid w:val="05BF1D94"/>
    <w:rsid w:val="05D13AC9"/>
    <w:rsid w:val="068E0DD5"/>
    <w:rsid w:val="0787241A"/>
    <w:rsid w:val="080B4BAB"/>
    <w:rsid w:val="09DC2A3C"/>
    <w:rsid w:val="0A3B5999"/>
    <w:rsid w:val="0C4D7C21"/>
    <w:rsid w:val="0D5941D1"/>
    <w:rsid w:val="0D8853B5"/>
    <w:rsid w:val="0FE708DB"/>
    <w:rsid w:val="104E7F77"/>
    <w:rsid w:val="10994D62"/>
    <w:rsid w:val="11982AAF"/>
    <w:rsid w:val="12174569"/>
    <w:rsid w:val="12DD5297"/>
    <w:rsid w:val="16847367"/>
    <w:rsid w:val="170B3D13"/>
    <w:rsid w:val="17885842"/>
    <w:rsid w:val="18047D2E"/>
    <w:rsid w:val="19942DDC"/>
    <w:rsid w:val="1A73725E"/>
    <w:rsid w:val="1AF60790"/>
    <w:rsid w:val="1B875550"/>
    <w:rsid w:val="1D167FE0"/>
    <w:rsid w:val="1DC02FC0"/>
    <w:rsid w:val="1E957931"/>
    <w:rsid w:val="1FF06EFE"/>
    <w:rsid w:val="20A61322"/>
    <w:rsid w:val="20D864B4"/>
    <w:rsid w:val="212940F8"/>
    <w:rsid w:val="228209D2"/>
    <w:rsid w:val="23955CDE"/>
    <w:rsid w:val="240D5AF1"/>
    <w:rsid w:val="243E338E"/>
    <w:rsid w:val="25FF38E2"/>
    <w:rsid w:val="264B4D7A"/>
    <w:rsid w:val="264D2B7B"/>
    <w:rsid w:val="26656210"/>
    <w:rsid w:val="267D10C1"/>
    <w:rsid w:val="26B93F6F"/>
    <w:rsid w:val="276339D3"/>
    <w:rsid w:val="27846795"/>
    <w:rsid w:val="279B001D"/>
    <w:rsid w:val="292020CF"/>
    <w:rsid w:val="2964581C"/>
    <w:rsid w:val="298F251A"/>
    <w:rsid w:val="2AB82187"/>
    <w:rsid w:val="2AC61C74"/>
    <w:rsid w:val="2B6A165E"/>
    <w:rsid w:val="2BBC34CE"/>
    <w:rsid w:val="2C752A8F"/>
    <w:rsid w:val="2DF45EAB"/>
    <w:rsid w:val="3057280E"/>
    <w:rsid w:val="307B096F"/>
    <w:rsid w:val="31BC6A56"/>
    <w:rsid w:val="31D9148B"/>
    <w:rsid w:val="328B2F6A"/>
    <w:rsid w:val="3307027A"/>
    <w:rsid w:val="333F73B1"/>
    <w:rsid w:val="34282A21"/>
    <w:rsid w:val="34555EBE"/>
    <w:rsid w:val="34A83397"/>
    <w:rsid w:val="34DA1EC8"/>
    <w:rsid w:val="373B7182"/>
    <w:rsid w:val="37B707E0"/>
    <w:rsid w:val="3898131A"/>
    <w:rsid w:val="391B4A7F"/>
    <w:rsid w:val="39C639DF"/>
    <w:rsid w:val="3B264942"/>
    <w:rsid w:val="3CCA47F2"/>
    <w:rsid w:val="3CCB4A09"/>
    <w:rsid w:val="3CD72A6B"/>
    <w:rsid w:val="3D106F8C"/>
    <w:rsid w:val="3D121CF5"/>
    <w:rsid w:val="3D8F169D"/>
    <w:rsid w:val="3E396714"/>
    <w:rsid w:val="3E3F64CA"/>
    <w:rsid w:val="3E482713"/>
    <w:rsid w:val="3E500D27"/>
    <w:rsid w:val="40131DED"/>
    <w:rsid w:val="401F2CCD"/>
    <w:rsid w:val="425C5EED"/>
    <w:rsid w:val="4262416C"/>
    <w:rsid w:val="428E0506"/>
    <w:rsid w:val="43285A5C"/>
    <w:rsid w:val="43A63197"/>
    <w:rsid w:val="44020D16"/>
    <w:rsid w:val="451F1854"/>
    <w:rsid w:val="45212D7B"/>
    <w:rsid w:val="4609578D"/>
    <w:rsid w:val="467C4DAF"/>
    <w:rsid w:val="46BA3DE0"/>
    <w:rsid w:val="46CE7D00"/>
    <w:rsid w:val="47563C05"/>
    <w:rsid w:val="482608A7"/>
    <w:rsid w:val="486E5DD3"/>
    <w:rsid w:val="4A26048D"/>
    <w:rsid w:val="4A7A7858"/>
    <w:rsid w:val="4E0714DC"/>
    <w:rsid w:val="4F021F86"/>
    <w:rsid w:val="4F4917F3"/>
    <w:rsid w:val="4FF93159"/>
    <w:rsid w:val="52DF4597"/>
    <w:rsid w:val="531D5224"/>
    <w:rsid w:val="53EE0B9D"/>
    <w:rsid w:val="55535816"/>
    <w:rsid w:val="56292811"/>
    <w:rsid w:val="56A80D0E"/>
    <w:rsid w:val="590E7F53"/>
    <w:rsid w:val="59E7033A"/>
    <w:rsid w:val="5AF01470"/>
    <w:rsid w:val="5B092532"/>
    <w:rsid w:val="5B871DD5"/>
    <w:rsid w:val="5C702869"/>
    <w:rsid w:val="5F84662B"/>
    <w:rsid w:val="5F941697"/>
    <w:rsid w:val="5FDD1A0A"/>
    <w:rsid w:val="5FEA20BE"/>
    <w:rsid w:val="61882403"/>
    <w:rsid w:val="62232020"/>
    <w:rsid w:val="623B330D"/>
    <w:rsid w:val="624E5440"/>
    <w:rsid w:val="62901AD3"/>
    <w:rsid w:val="637704C3"/>
    <w:rsid w:val="639A3F03"/>
    <w:rsid w:val="63A25805"/>
    <w:rsid w:val="655318C6"/>
    <w:rsid w:val="6584025B"/>
    <w:rsid w:val="65EE6B6F"/>
    <w:rsid w:val="662D1312"/>
    <w:rsid w:val="67B664F4"/>
    <w:rsid w:val="68185DB0"/>
    <w:rsid w:val="68C51637"/>
    <w:rsid w:val="690A0D65"/>
    <w:rsid w:val="6A6D023F"/>
    <w:rsid w:val="6B1278FB"/>
    <w:rsid w:val="6BBD1FD1"/>
    <w:rsid w:val="6D6047F0"/>
    <w:rsid w:val="6EE82732"/>
    <w:rsid w:val="70862203"/>
    <w:rsid w:val="72111FA0"/>
    <w:rsid w:val="7238577F"/>
    <w:rsid w:val="729064FF"/>
    <w:rsid w:val="7298621E"/>
    <w:rsid w:val="72A709BB"/>
    <w:rsid w:val="754629DC"/>
    <w:rsid w:val="758B6782"/>
    <w:rsid w:val="762E16DC"/>
    <w:rsid w:val="7694203A"/>
    <w:rsid w:val="77E11E92"/>
    <w:rsid w:val="77F41204"/>
    <w:rsid w:val="790C3583"/>
    <w:rsid w:val="7A48747A"/>
    <w:rsid w:val="7AB6297A"/>
    <w:rsid w:val="7BAC11D3"/>
    <w:rsid w:val="7BCC3344"/>
    <w:rsid w:val="7E024E93"/>
    <w:rsid w:val="7E4215D3"/>
    <w:rsid w:val="7EC7253A"/>
    <w:rsid w:val="7EDD5FE4"/>
    <w:rsid w:val="7F8E4908"/>
    <w:rsid w:val="7FBB3D31"/>
    <w:rsid w:val="7FCB17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BFCAA"/>
  <w15:docId w15:val="{C09FFE9F-2666-41E9-A1E3-5577ED86E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spacing w:line="600" w:lineRule="exact"/>
      <w:ind w:firstLineChars="200" w:firstLine="640"/>
      <w:outlineLvl w:val="2"/>
    </w:pPr>
    <w:rPr>
      <w:rFonts w:ascii="黑体" w:eastAsia="黑体" w:hAnsi="黑体" w:cs="宋体"/>
      <w:color w:val="00000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Indent"/>
    <w:basedOn w:val="a"/>
    <w:link w:val="a6"/>
    <w:qFormat/>
    <w:pPr>
      <w:spacing w:line="560" w:lineRule="exact"/>
      <w:ind w:firstLine="645"/>
      <w:jc w:val="left"/>
    </w:pPr>
    <w:rPr>
      <w:rFonts w:ascii="Times New Roman" w:eastAsia="仿宋_GB2312" w:hAnsi="Times New Roman" w:cs="Times New Roman"/>
      <w:spacing w:val="-6"/>
      <w:sz w:val="32"/>
      <w:szCs w:val="32"/>
    </w:rPr>
  </w:style>
  <w:style w:type="paragraph" w:styleId="21">
    <w:name w:val="Body Text Indent 2"/>
    <w:basedOn w:val="a"/>
    <w:link w:val="22"/>
    <w:qFormat/>
    <w:pPr>
      <w:widowControl/>
      <w:spacing w:line="560" w:lineRule="exact"/>
      <w:ind w:firstLineChars="200" w:firstLine="628"/>
    </w:pPr>
    <w:rPr>
      <w:rFonts w:eastAsia="仿宋" w:cs="Times New Roman"/>
      <w:bCs/>
      <w:spacing w:val="-6"/>
      <w:sz w:val="32"/>
      <w:szCs w:val="32"/>
    </w:rPr>
  </w:style>
  <w:style w:type="paragraph" w:styleId="a7">
    <w:name w:val="Balloon Text"/>
    <w:basedOn w:val="a"/>
    <w:link w:val="a8"/>
    <w:qFormat/>
    <w:rPr>
      <w:rFonts w:eastAsia="仿宋_GB2312"/>
      <w:spacing w:val="-6"/>
      <w:sz w:val="18"/>
      <w:szCs w:val="18"/>
    </w:rPr>
  </w:style>
  <w:style w:type="paragraph" w:styleId="a9">
    <w:name w:val="footer"/>
    <w:basedOn w:val="a"/>
    <w:link w:val="aa"/>
    <w:qFormat/>
    <w:pPr>
      <w:tabs>
        <w:tab w:val="center" w:pos="4153"/>
        <w:tab w:val="right" w:pos="8306"/>
      </w:tabs>
      <w:snapToGrid w:val="0"/>
      <w:jc w:val="left"/>
    </w:pPr>
    <w:rPr>
      <w:sz w:val="18"/>
    </w:rPr>
  </w:style>
  <w:style w:type="paragraph" w:styleId="ab">
    <w:name w:val="header"/>
    <w:basedOn w:val="a"/>
    <w:link w:val="ac"/>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pPr>
      <w:spacing w:line="360" w:lineRule="auto"/>
    </w:pPr>
    <w:rPr>
      <w:rFonts w:eastAsia="黑体"/>
      <w:sz w:val="24"/>
    </w:rPr>
  </w:style>
  <w:style w:type="paragraph" w:styleId="TOC2">
    <w:name w:val="toc 2"/>
    <w:basedOn w:val="a"/>
    <w:next w:val="a"/>
    <w:uiPriority w:val="39"/>
    <w:semiHidden/>
    <w:unhideWhenUsed/>
    <w:qFormat/>
    <w:pPr>
      <w:spacing w:line="360" w:lineRule="auto"/>
      <w:ind w:leftChars="200" w:left="420"/>
    </w:pPr>
    <w:rPr>
      <w:rFonts w:eastAsia="仿宋"/>
      <w:b/>
      <w:sz w:val="24"/>
    </w:rPr>
  </w:style>
  <w:style w:type="paragraph" w:styleId="ad">
    <w:name w:val="Normal (Web)"/>
    <w:basedOn w:val="a"/>
    <w:uiPriority w:val="99"/>
    <w:qFormat/>
    <w:rPr>
      <w:rFonts w:ascii="Calibri" w:eastAsia="宋体" w:hAnsi="Calibri" w:cs="Times New Roman"/>
      <w:sz w:val="24"/>
    </w:rPr>
  </w:style>
  <w:style w:type="paragraph" w:styleId="ae">
    <w:name w:val="annotation subject"/>
    <w:basedOn w:val="a3"/>
    <w:next w:val="a3"/>
    <w:link w:val="af"/>
    <w:qFormat/>
    <w:pPr>
      <w:spacing w:line="240" w:lineRule="atLeast"/>
    </w:pPr>
    <w:rPr>
      <w:rFonts w:eastAsia="仿宋_GB2312"/>
      <w:b/>
      <w:bCs/>
      <w:spacing w:val="-6"/>
      <w:sz w:val="32"/>
      <w:szCs w:val="22"/>
    </w:rPr>
  </w:style>
  <w:style w:type="table" w:styleId="af0">
    <w:name w:val="Table Grid"/>
    <w:basedOn w:val="a1"/>
    <w:uiPriority w:val="39"/>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unhideWhenUsed/>
    <w:qFormat/>
    <w:rPr>
      <w:color w:val="800080"/>
      <w:u w:val="single"/>
    </w:rPr>
  </w:style>
  <w:style w:type="character" w:styleId="af2">
    <w:name w:val="Hyperlink"/>
    <w:basedOn w:val="a0"/>
    <w:uiPriority w:val="99"/>
    <w:unhideWhenUsed/>
    <w:qFormat/>
    <w:rPr>
      <w:color w:val="0000FF" w:themeColor="hyperlink"/>
      <w:u w:val="single"/>
    </w:rPr>
  </w:style>
  <w:style w:type="character" w:styleId="af3">
    <w:name w:val="annotation reference"/>
    <w:basedOn w:val="a0"/>
    <w:uiPriority w:val="99"/>
    <w:semiHidden/>
    <w:unhideWhenUsed/>
    <w:qFormat/>
    <w:rPr>
      <w:sz w:val="21"/>
      <w:szCs w:val="21"/>
    </w:rPr>
  </w:style>
  <w:style w:type="character" w:customStyle="1" w:styleId="aa">
    <w:name w:val="页脚 字符"/>
    <w:basedOn w:val="a0"/>
    <w:link w:val="a9"/>
    <w:qFormat/>
    <w:rPr>
      <w:sz w:val="18"/>
      <w:szCs w:val="24"/>
    </w:rPr>
  </w:style>
  <w:style w:type="character" w:customStyle="1" w:styleId="10">
    <w:name w:val="标题 1 字符"/>
    <w:basedOn w:val="a0"/>
    <w:link w:val="1"/>
    <w:qFormat/>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rFonts w:ascii="黑体" w:eastAsia="黑体" w:hAnsi="黑体" w:cs="宋体"/>
      <w:color w:val="000000"/>
      <w:szCs w:val="32"/>
    </w:rPr>
  </w:style>
  <w:style w:type="character" w:customStyle="1" w:styleId="ac">
    <w:name w:val="页眉 字符"/>
    <w:basedOn w:val="a0"/>
    <w:link w:val="ab"/>
    <w:qFormat/>
    <w:rPr>
      <w:sz w:val="18"/>
      <w:szCs w:val="24"/>
    </w:rPr>
  </w:style>
  <w:style w:type="paragraph" w:customStyle="1" w:styleId="Default">
    <w:name w:val="Default"/>
    <w:uiPriority w:val="99"/>
    <w:qFormat/>
    <w:pPr>
      <w:widowControl w:val="0"/>
      <w:autoSpaceDE w:val="0"/>
      <w:autoSpaceDN w:val="0"/>
      <w:adjustRightInd w:val="0"/>
    </w:pPr>
    <w:rPr>
      <w:rFonts w:ascii="仿宋_GB2312" w:eastAsia="等线" w:hAnsi="仿宋_GB2312" w:cs="仿宋_GB2312"/>
      <w:color w:val="000000"/>
      <w:sz w:val="24"/>
      <w:szCs w:val="24"/>
    </w:rPr>
  </w:style>
  <w:style w:type="paragraph" w:customStyle="1" w:styleId="11">
    <w:name w:val="无间隔1"/>
    <w:uiPriority w:val="1"/>
    <w:qFormat/>
    <w:pPr>
      <w:widowControl w:val="0"/>
      <w:jc w:val="both"/>
    </w:pPr>
    <w:rPr>
      <w:kern w:val="2"/>
      <w:sz w:val="21"/>
      <w:szCs w:val="24"/>
    </w:rPr>
  </w:style>
  <w:style w:type="paragraph" w:customStyle="1" w:styleId="12">
    <w:name w:val="列出段落1"/>
    <w:basedOn w:val="a"/>
    <w:uiPriority w:val="34"/>
    <w:qFormat/>
    <w:pPr>
      <w:ind w:firstLineChars="200" w:firstLine="420"/>
    </w:pPr>
    <w:rPr>
      <w:szCs w:val="22"/>
    </w:rPr>
  </w:style>
  <w:style w:type="character" w:customStyle="1" w:styleId="a6">
    <w:name w:val="正文文本缩进 字符"/>
    <w:basedOn w:val="a0"/>
    <w:link w:val="a5"/>
    <w:qFormat/>
    <w:rPr>
      <w:rFonts w:ascii="Times New Roman" w:eastAsia="仿宋_GB2312" w:hAnsi="Times New Roman" w:cs="Times New Roman"/>
      <w:spacing w:val="-6"/>
      <w:sz w:val="32"/>
      <w:szCs w:val="32"/>
    </w:rPr>
  </w:style>
  <w:style w:type="paragraph" w:customStyle="1" w:styleId="13">
    <w:name w:val="列表段落1"/>
    <w:basedOn w:val="a"/>
    <w:uiPriority w:val="34"/>
    <w:qFormat/>
    <w:pPr>
      <w:ind w:firstLineChars="200" w:firstLine="420"/>
    </w:pPr>
    <w:rPr>
      <w:szCs w:val="22"/>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font11">
    <w:name w:val="font11"/>
    <w:basedOn w:val="a0"/>
    <w:qFormat/>
    <w:rPr>
      <w:rFonts w:ascii="宋体" w:eastAsia="宋体" w:hAnsi="宋体" w:cs="宋体" w:hint="eastAsia"/>
      <w:b/>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a8">
    <w:name w:val="批注框文本 字符"/>
    <w:link w:val="a7"/>
    <w:qFormat/>
    <w:rPr>
      <w:rFonts w:eastAsia="仿宋_GB2312"/>
      <w:spacing w:val="-6"/>
      <w:sz w:val="18"/>
      <w:szCs w:val="18"/>
    </w:rPr>
  </w:style>
  <w:style w:type="character" w:customStyle="1" w:styleId="Char1">
    <w:name w:val="批注框文本 Char1"/>
    <w:basedOn w:val="a0"/>
    <w:uiPriority w:val="99"/>
    <w:semiHidden/>
    <w:qFormat/>
    <w:rPr>
      <w:sz w:val="18"/>
      <w:szCs w:val="18"/>
    </w:rPr>
  </w:style>
  <w:style w:type="character" w:customStyle="1" w:styleId="af">
    <w:name w:val="批注主题 字符"/>
    <w:link w:val="ae"/>
    <w:qFormat/>
    <w:rPr>
      <w:rFonts w:eastAsia="仿宋_GB2312"/>
      <w:b/>
      <w:bCs/>
      <w:spacing w:val="-6"/>
      <w:sz w:val="32"/>
    </w:rPr>
  </w:style>
  <w:style w:type="character" w:customStyle="1" w:styleId="a4">
    <w:name w:val="批注文字 字符"/>
    <w:basedOn w:val="a0"/>
    <w:link w:val="a3"/>
    <w:qFormat/>
    <w:rPr>
      <w:szCs w:val="24"/>
    </w:rPr>
  </w:style>
  <w:style w:type="character" w:customStyle="1" w:styleId="Char10">
    <w:name w:val="批注主题 Char1"/>
    <w:basedOn w:val="a4"/>
    <w:uiPriority w:val="99"/>
    <w:semiHidden/>
    <w:qFormat/>
    <w:rPr>
      <w:b/>
      <w:bCs/>
      <w:szCs w:val="24"/>
    </w:rPr>
  </w:style>
  <w:style w:type="character" w:customStyle="1" w:styleId="14">
    <w:name w:val="批注主题 字符1"/>
    <w:basedOn w:val="a4"/>
    <w:qFormat/>
    <w:rPr>
      <w:rFonts w:asciiTheme="minorHAnsi" w:eastAsiaTheme="minorEastAsia" w:hAnsiTheme="minorHAnsi"/>
      <w:b/>
      <w:bCs/>
      <w:kern w:val="2"/>
      <w:sz w:val="21"/>
      <w:szCs w:val="24"/>
    </w:rPr>
  </w:style>
  <w:style w:type="character" w:customStyle="1" w:styleId="15">
    <w:name w:val="批注框文本 字符1"/>
    <w:basedOn w:val="a0"/>
    <w:qFormat/>
    <w:rPr>
      <w:rFonts w:asciiTheme="minorHAnsi" w:eastAsiaTheme="minorEastAsia" w:hAnsiTheme="minorHAnsi"/>
      <w:kern w:val="2"/>
      <w:sz w:val="18"/>
      <w:szCs w:val="18"/>
    </w:rPr>
  </w:style>
  <w:style w:type="character" w:customStyle="1" w:styleId="22">
    <w:name w:val="正文文本缩进 2 字符"/>
    <w:basedOn w:val="a0"/>
    <w:link w:val="21"/>
    <w:qFormat/>
    <w:rPr>
      <w:rFonts w:eastAsia="仿宋" w:cs="Times New Roman"/>
      <w:bCs/>
      <w:spacing w:val="-6"/>
      <w:sz w:val="32"/>
      <w:szCs w:val="32"/>
    </w:rPr>
  </w:style>
  <w:style w:type="character" w:customStyle="1" w:styleId="2Char1">
    <w:name w:val="正文文本缩进 2 Char1"/>
    <w:basedOn w:val="a0"/>
    <w:uiPriority w:val="99"/>
    <w:semiHidden/>
    <w:qFormat/>
    <w:rPr>
      <w:szCs w:val="24"/>
    </w:rPr>
  </w:style>
  <w:style w:type="character" w:customStyle="1" w:styleId="font31">
    <w:name w:val="font31"/>
    <w:basedOn w:val="a0"/>
    <w:qFormat/>
    <w:rPr>
      <w:rFonts w:ascii="宋体" w:eastAsia="宋体" w:hAnsi="宋体" w:cs="宋体" w:hint="eastAsia"/>
      <w:b/>
      <w:color w:val="000000"/>
      <w:sz w:val="20"/>
      <w:szCs w:val="20"/>
      <w:u w:val="none"/>
    </w:rPr>
  </w:style>
  <w:style w:type="character" w:customStyle="1" w:styleId="font51">
    <w:name w:val="font51"/>
    <w:basedOn w:val="a0"/>
    <w:qFormat/>
    <w:rPr>
      <w:rFonts w:ascii="宋体" w:eastAsia="宋体" w:hAnsi="宋体" w:cs="宋体" w:hint="eastAsia"/>
      <w:color w:val="000000"/>
      <w:sz w:val="20"/>
      <w:szCs w:val="20"/>
      <w:u w:val="none"/>
    </w:rPr>
  </w:style>
  <w:style w:type="paragraph" w:customStyle="1" w:styleId="TableParagraph">
    <w:name w:val="Table Paragraph"/>
    <w:basedOn w:val="a"/>
    <w:uiPriority w:val="1"/>
    <w:qFormat/>
    <w:pPr>
      <w:spacing w:before="125"/>
      <w:jc w:val="center"/>
    </w:pPr>
    <w:rPr>
      <w:rFonts w:ascii="Times New Roman" w:eastAsia="Times New Roman" w:hAnsi="Times New Roman" w:cs="Times New Roman"/>
      <w:lang w:val="zh-CN" w:bidi="zh-CN"/>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b/>
      <w:bCs/>
      <w:kern w:val="0"/>
      <w:sz w:val="20"/>
      <w:szCs w:val="20"/>
    </w:rPr>
  </w:style>
  <w:style w:type="paragraph" w:customStyle="1" w:styleId="font6">
    <w:name w:val="font6"/>
    <w:basedOn w:val="a"/>
    <w:qFormat/>
    <w:pPr>
      <w:widowControl/>
      <w:spacing w:before="100" w:beforeAutospacing="1" w:after="100" w:afterAutospacing="1"/>
      <w:jc w:val="left"/>
    </w:pPr>
    <w:rPr>
      <w:rFonts w:ascii="Arial" w:eastAsia="宋体" w:hAnsi="Arial" w:cs="Arial"/>
      <w:b/>
      <w:bCs/>
      <w:kern w:val="0"/>
      <w:sz w:val="20"/>
      <w:szCs w:val="20"/>
    </w:rPr>
  </w:style>
  <w:style w:type="paragraph" w:customStyle="1" w:styleId="xl65">
    <w:name w:val="xl65"/>
    <w:basedOn w:val="a"/>
    <w:qFormat/>
    <w:pPr>
      <w:widowControl/>
      <w:spacing w:before="100" w:beforeAutospacing="1" w:after="100" w:afterAutospacing="1"/>
      <w:jc w:val="left"/>
    </w:pPr>
    <w:rPr>
      <w:rFonts w:ascii="宋体" w:eastAsia="宋体" w:hAnsi="宋体" w:cs="宋体"/>
      <w:b/>
      <w:bCs/>
      <w:kern w:val="0"/>
      <w:sz w:val="18"/>
      <w:szCs w:val="18"/>
    </w:rPr>
  </w:style>
  <w:style w:type="paragraph" w:customStyle="1" w:styleId="xl66">
    <w:name w:val="xl66"/>
    <w:basedOn w:val="a"/>
    <w:qFormat/>
    <w:pPr>
      <w:widowControl/>
      <w:spacing w:before="100" w:beforeAutospacing="1" w:after="100" w:afterAutospacing="1"/>
      <w:jc w:val="center"/>
    </w:pPr>
    <w:rPr>
      <w:rFonts w:ascii="宋体" w:eastAsia="宋体" w:hAnsi="宋体" w:cs="宋体"/>
      <w:kern w:val="0"/>
      <w:sz w:val="18"/>
      <w:szCs w:val="18"/>
    </w:rPr>
  </w:style>
  <w:style w:type="paragraph" w:customStyle="1" w:styleId="xl67">
    <w:name w:val="xl6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18"/>
      <w:szCs w:val="1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75">
    <w:name w:val="xl75"/>
    <w:basedOn w:val="a"/>
    <w:qFormat/>
    <w:pPr>
      <w:widowControl/>
      <w:spacing w:before="100" w:beforeAutospacing="1" w:after="100" w:afterAutospacing="1"/>
      <w:jc w:val="center"/>
    </w:pPr>
    <w:rPr>
      <w:rFonts w:ascii="宋体" w:eastAsia="宋体" w:hAnsi="宋体" w:cs="宋体"/>
      <w:b/>
      <w:bCs/>
      <w:kern w:val="0"/>
      <w:sz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0"/>
      <w:szCs w:val="20"/>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b/>
      <w:bCs/>
      <w:kern w:val="0"/>
      <w:sz w:val="20"/>
      <w:szCs w:val="20"/>
    </w:rPr>
  </w:style>
  <w:style w:type="paragraph" w:customStyle="1" w:styleId="xl80">
    <w:name w:val="xl80"/>
    <w:basedOn w:val="a"/>
    <w:qFormat/>
    <w:pPr>
      <w:widowControl/>
      <w:spacing w:before="100" w:beforeAutospacing="1" w:after="100" w:afterAutospacing="1"/>
      <w:jc w:val="center"/>
    </w:pPr>
    <w:rPr>
      <w:rFonts w:ascii="宋体" w:eastAsia="宋体" w:hAnsi="宋体" w:cs="宋体"/>
      <w:b/>
      <w:bCs/>
      <w:kern w:val="0"/>
      <w:sz w:val="24"/>
    </w:rPr>
  </w:style>
  <w:style w:type="paragraph" w:customStyle="1" w:styleId="2-21">
    <w:name w:val="中等深浅列表 2 - 着色 21"/>
    <w:qFormat/>
    <w:rPr>
      <w:kern w:val="2"/>
      <w:sz w:val="21"/>
      <w:szCs w:val="24"/>
    </w:rPr>
  </w:style>
  <w:style w:type="character" w:customStyle="1" w:styleId="font61">
    <w:name w:val="font61"/>
    <w:basedOn w:val="a0"/>
    <w:qFormat/>
    <w:rPr>
      <w:rFonts w:ascii="宋体" w:eastAsia="宋体" w:hAnsi="宋体" w:cs="宋体" w:hint="eastAsia"/>
      <w:color w:val="000000"/>
      <w:sz w:val="20"/>
      <w:szCs w:val="20"/>
      <w:u w:val="none"/>
    </w:rPr>
  </w:style>
  <w:style w:type="paragraph" w:styleId="af4">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19</Pages>
  <Words>1431</Words>
  <Characters>8163</Characters>
  <Application>Microsoft Office Word</Application>
  <DocSecurity>0</DocSecurity>
  <Lines>68</Lines>
  <Paragraphs>19</Paragraphs>
  <ScaleCrop>false</ScaleCrop>
  <Company>微软中国</Company>
  <LinksUpToDate>false</LinksUpToDate>
  <CharactersWithSpaces>9575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蒋杰</dc:creator>
  <cp:lastModifiedBy>zongwei bao</cp:lastModifiedBy>
  <cp:revision>5</cp:revision>
  <dcterms:created xsi:type="dcterms:W3CDTF">2022-04-06T01:21:00Z</dcterms:created>
  <dcterms:modified xsi:type="dcterms:W3CDTF">2025-03-21T03:53:00Z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B01F4DBF59EF416EBABA5D4A12767831_13</vt:lpwstr>
  </property>
</Properties>
</file>